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67E" w:rsidRPr="009E4104" w:rsidRDefault="00B268CE" w:rsidP="009E4104">
      <w:pPr>
        <w:spacing w:line="600" w:lineRule="exact"/>
        <w:jc w:val="center"/>
        <w:rPr>
          <w:rFonts w:ascii="方正小标宋简体" w:eastAsia="方正小标宋简体" w:hAnsi="方正小标宋简体" w:cs="方正小标宋简体"/>
          <w:sz w:val="44"/>
          <w:szCs w:val="44"/>
        </w:rPr>
      </w:pPr>
      <w:r w:rsidRPr="00CE0EE1">
        <w:rPr>
          <w:rFonts w:ascii="方正小标宋简体" w:eastAsia="方正小标宋简体" w:hAnsi="方正小标宋简体" w:cs="方正小标宋简体" w:hint="eastAsia"/>
          <w:sz w:val="44"/>
          <w:szCs w:val="44"/>
        </w:rPr>
        <w:t>团体标准《</w:t>
      </w:r>
      <w:r w:rsidR="009E4104">
        <w:rPr>
          <w:rFonts w:ascii="方正小标宋简体" w:eastAsia="方正小标宋简体" w:hAnsi="方正小标宋简体" w:cs="方正小标宋简体" w:hint="eastAsia"/>
          <w:sz w:val="44"/>
          <w:szCs w:val="44"/>
        </w:rPr>
        <w:t>沙糖橘采收及采后商品化处理技术规程</w:t>
      </w:r>
      <w:r w:rsidRPr="00CE0EE1">
        <w:rPr>
          <w:rFonts w:ascii="方正小标宋简体" w:eastAsia="方正小标宋简体" w:hAnsi="方正小标宋简体" w:cs="方正小标宋简体" w:hint="eastAsia"/>
          <w:sz w:val="44"/>
          <w:szCs w:val="44"/>
        </w:rPr>
        <w:t>》（</w:t>
      </w:r>
      <w:r w:rsidR="00CE0EE1" w:rsidRPr="00CE0EE1">
        <w:rPr>
          <w:rFonts w:ascii="方正小标宋简体" w:eastAsia="方正小标宋简体" w:hAnsi="方正小标宋简体" w:cs="方正小标宋简体" w:hint="eastAsia"/>
          <w:sz w:val="44"/>
          <w:szCs w:val="44"/>
        </w:rPr>
        <w:t>征求意见</w:t>
      </w:r>
      <w:r w:rsidRPr="00CE0EE1">
        <w:rPr>
          <w:rFonts w:ascii="方正小标宋简体" w:eastAsia="方正小标宋简体" w:hAnsi="方正小标宋简体" w:cs="方正小标宋简体" w:hint="eastAsia"/>
          <w:sz w:val="44"/>
          <w:szCs w:val="44"/>
        </w:rPr>
        <w:t>稿）编制说明</w:t>
      </w:r>
    </w:p>
    <w:p w:rsidR="0039067E" w:rsidRDefault="00B268CE" w:rsidP="005B4F6A">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一、项目来源</w:t>
      </w:r>
    </w:p>
    <w:p w:rsidR="0039067E" w:rsidRDefault="00B268C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根据《关于下达2021年第</w:t>
      </w:r>
      <w:r w:rsidR="00C03202">
        <w:rPr>
          <w:rFonts w:ascii="仿宋_GB2312" w:eastAsia="仿宋_GB2312" w:hAnsi="宋体" w:hint="eastAsia"/>
          <w:sz w:val="32"/>
          <w:szCs w:val="28"/>
          <w:lang w:val="zh-CN"/>
        </w:rPr>
        <w:t>四十七</w:t>
      </w:r>
      <w:r>
        <w:rPr>
          <w:rFonts w:ascii="仿宋_GB2312" w:eastAsia="仿宋_GB2312" w:hAnsi="宋体" w:hint="eastAsia"/>
          <w:sz w:val="32"/>
          <w:szCs w:val="28"/>
          <w:lang w:val="zh-CN"/>
        </w:rPr>
        <w:t>批团体标准制修订项目计划的通知》（桂标协﹝2021﹞</w:t>
      </w:r>
      <w:r w:rsidR="00C03202">
        <w:rPr>
          <w:rFonts w:ascii="仿宋_GB2312" w:eastAsia="仿宋_GB2312" w:hAnsi="宋体" w:hint="eastAsia"/>
          <w:sz w:val="32"/>
          <w:szCs w:val="28"/>
          <w:lang w:val="zh-CN"/>
        </w:rPr>
        <w:t>128</w:t>
      </w:r>
      <w:r>
        <w:rPr>
          <w:rFonts w:ascii="仿宋_GB2312" w:eastAsia="仿宋_GB2312" w:hAnsi="宋体" w:hint="eastAsia"/>
          <w:sz w:val="32"/>
          <w:szCs w:val="28"/>
          <w:lang w:val="zh-CN"/>
        </w:rPr>
        <w:t>号）文件精神，由</w:t>
      </w:r>
      <w:r w:rsidR="00C03202">
        <w:rPr>
          <w:rFonts w:ascii="仿宋_GB2312" w:eastAsia="仿宋_GB2312" w:hAnsi="宋体" w:hint="eastAsia"/>
          <w:sz w:val="32"/>
          <w:szCs w:val="28"/>
          <w:lang w:val="zh-CN"/>
        </w:rPr>
        <w:t>广西特色作物研究院</w:t>
      </w:r>
      <w:r>
        <w:rPr>
          <w:rFonts w:ascii="仿宋_GB2312" w:eastAsia="仿宋_GB2312" w:hAnsi="宋体" w:hint="eastAsia"/>
          <w:sz w:val="32"/>
          <w:szCs w:val="28"/>
          <w:lang w:val="zh-CN"/>
        </w:rPr>
        <w:t>提出</w:t>
      </w:r>
      <w:r w:rsidR="005B4F6A">
        <w:rPr>
          <w:rFonts w:ascii="仿宋_GB2312" w:eastAsia="仿宋_GB2312" w:hAnsi="宋体" w:hint="eastAsia"/>
          <w:sz w:val="32"/>
          <w:szCs w:val="28"/>
          <w:lang w:val="zh-CN"/>
        </w:rPr>
        <w:t>，</w:t>
      </w:r>
      <w:r w:rsidR="005B4F6A" w:rsidRPr="005B4F6A">
        <w:rPr>
          <w:rFonts w:ascii="仿宋_GB2312" w:eastAsia="仿宋_GB2312" w:hAnsi="宋体" w:hint="eastAsia"/>
          <w:sz w:val="32"/>
          <w:szCs w:val="28"/>
          <w:lang w:val="zh-CN"/>
        </w:rPr>
        <w:t>广西特色作物研究院、华中农业大学、荔浦市农业农村局、桂林市农业农村综合发展中心</w:t>
      </w:r>
      <w:r w:rsidR="005B4F6A">
        <w:rPr>
          <w:rFonts w:ascii="仿宋_GB2312" w:eastAsia="仿宋_GB2312" w:hAnsi="宋体" w:hint="eastAsia"/>
          <w:sz w:val="32"/>
          <w:szCs w:val="28"/>
          <w:lang w:val="zh-CN"/>
        </w:rPr>
        <w:t>共同</w:t>
      </w:r>
      <w:r>
        <w:rPr>
          <w:rFonts w:ascii="仿宋_GB2312" w:eastAsia="仿宋_GB2312" w:hAnsi="宋体" w:hint="eastAsia"/>
          <w:sz w:val="32"/>
          <w:szCs w:val="28"/>
          <w:lang w:val="zh-CN"/>
        </w:rPr>
        <w:t>起草的团体标准《</w:t>
      </w:r>
      <w:r w:rsidR="009E4104">
        <w:rPr>
          <w:rFonts w:ascii="仿宋_GB2312" w:eastAsia="仿宋_GB2312" w:hAnsi="宋体" w:hint="eastAsia"/>
          <w:sz w:val="32"/>
          <w:szCs w:val="28"/>
          <w:lang w:val="zh-CN"/>
        </w:rPr>
        <w:t>沙糖橘采收及采后商品化处理技术规程</w:t>
      </w:r>
      <w:r>
        <w:rPr>
          <w:rFonts w:ascii="仿宋_GB2312" w:eastAsia="仿宋_GB2312" w:hAnsi="宋体" w:hint="eastAsia"/>
          <w:sz w:val="32"/>
          <w:szCs w:val="28"/>
          <w:lang w:val="zh-CN"/>
        </w:rPr>
        <w:t>》(项目编号：2021-3</w:t>
      </w:r>
      <w:r w:rsidR="00C03202">
        <w:rPr>
          <w:rFonts w:ascii="仿宋_GB2312" w:eastAsia="仿宋_GB2312" w:hAnsi="宋体" w:hint="eastAsia"/>
          <w:sz w:val="32"/>
          <w:szCs w:val="28"/>
          <w:lang w:val="zh-CN"/>
        </w:rPr>
        <w:t>47</w:t>
      </w:r>
      <w:r>
        <w:rPr>
          <w:rFonts w:ascii="仿宋_GB2312" w:eastAsia="仿宋_GB2312" w:hAnsi="宋体" w:hint="eastAsia"/>
          <w:sz w:val="32"/>
          <w:szCs w:val="28"/>
          <w:lang w:val="zh-CN"/>
        </w:rPr>
        <w:t>02)。</w:t>
      </w:r>
    </w:p>
    <w:p w:rsidR="0039067E" w:rsidRDefault="00B268CE" w:rsidP="005B4F6A">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二、项目背景及目的意义</w:t>
      </w:r>
    </w:p>
    <w:p w:rsidR="00E50B46" w:rsidRDefault="00E50B46" w:rsidP="00E50B46">
      <w:pPr>
        <w:spacing w:line="560" w:lineRule="exact"/>
        <w:ind w:firstLineChars="200" w:firstLine="640"/>
        <w:rPr>
          <w:rFonts w:ascii="仿宋_GB2312" w:eastAsia="仿宋_GB2312" w:hAnsi="宋体"/>
          <w:sz w:val="32"/>
          <w:szCs w:val="28"/>
          <w:lang w:val="zh-CN"/>
        </w:rPr>
      </w:pPr>
      <w:r w:rsidRPr="00E50B46">
        <w:rPr>
          <w:rFonts w:ascii="仿宋_GB2312" w:eastAsia="仿宋_GB2312" w:hAnsi="宋体" w:hint="eastAsia"/>
          <w:sz w:val="32"/>
          <w:szCs w:val="28"/>
          <w:lang w:val="zh-CN"/>
        </w:rPr>
        <w:t>广西地处我国华南地区，因其优越的区位、气候、自然资源条件，农业优势产业发展极具特色，是全国6个产量超千万吨的水果产区之一，也是全国重要的水果大省。近年来，随着我国柑橘产业的高速发展，广西柑橘种植面积和产量居全国之首，种植领域有望成为首个超千亿元的产业，未来将形成“世界柑橘看中国，中国柑橘看广西”的格局。在国内外水果市场竞争加剧的新形势下，必须以推进供给侧结构性改革为主线，以提升质量效益和竞争力为中心，加快转变发展方式，推进柑橘产业高质量发展，避免跟风过剩，防范产业衰退，促进产业由大变强。近十年来，广西柑橘面积从300多万亩增加到800多万亩，产量从300多万吨增加到1100多万吨，在诸多主产省柑橘产业萎缩的情况下逆势而上。当前广西沙糖橘主要在桂林、梧州等地种植，其中桂林134.1万亩、梧州48.0万亩、柳州33.7万亩、百色26.2万亩、</w:t>
      </w:r>
      <w:r w:rsidRPr="00E50B46">
        <w:rPr>
          <w:rFonts w:ascii="仿宋_GB2312" w:eastAsia="仿宋_GB2312" w:hAnsi="宋体" w:hint="eastAsia"/>
          <w:sz w:val="32"/>
          <w:szCs w:val="28"/>
          <w:lang w:val="zh-CN"/>
        </w:rPr>
        <w:lastRenderedPageBreak/>
        <w:t>贺州18.0万亩、南宁8.1万亩、玉林9.7万亩。</w:t>
      </w:r>
    </w:p>
    <w:p w:rsidR="00E50B46" w:rsidRDefault="00E50B46" w:rsidP="00B90BCC">
      <w:pPr>
        <w:spacing w:line="560" w:lineRule="exact"/>
        <w:ind w:firstLineChars="200" w:firstLine="640"/>
        <w:rPr>
          <w:rFonts w:ascii="仿宋_GB2312" w:eastAsia="仿宋_GB2312" w:hAnsi="宋体"/>
          <w:sz w:val="32"/>
          <w:szCs w:val="28"/>
          <w:lang w:val="zh-CN"/>
        </w:rPr>
      </w:pPr>
      <w:r w:rsidRPr="00E50B46">
        <w:rPr>
          <w:rFonts w:ascii="仿宋_GB2312" w:eastAsia="仿宋_GB2312" w:hAnsi="宋体" w:hint="eastAsia"/>
          <w:sz w:val="32"/>
          <w:szCs w:val="28"/>
          <w:lang w:val="zh-CN"/>
        </w:rPr>
        <w:t>随着沙糖橘种植面积迅速发展，丰产性强，集中上市造成沙糖橘的市场经济价值无法体现。果农为了错开上市高峰期，提高沙糖橘经济价值，在采收和贮藏方面做出了调整，</w:t>
      </w:r>
      <w:r w:rsidR="00B90BCC" w:rsidRPr="00B90BCC">
        <w:rPr>
          <w:rFonts w:ascii="仿宋_GB2312" w:eastAsia="仿宋_GB2312" w:hAnsi="宋体" w:hint="eastAsia"/>
          <w:sz w:val="32"/>
          <w:szCs w:val="28"/>
          <w:lang w:val="zh-CN"/>
        </w:rPr>
        <w:t>但广西采后商品化处理技术还处于起步阶段，存在采后商品化处理企业规模小、管理不规范；设备落后、加工能力小效率低；专业的采后处理技术人员缺乏，商品化处理技术不规范等问题，其中最突出的问题是在沙糖橘采后商品化处理中带叶打蜡、货架期损伤率高。</w:t>
      </w:r>
      <w:r w:rsidRPr="00E50B46">
        <w:rPr>
          <w:rFonts w:ascii="仿宋_GB2312" w:eastAsia="仿宋_GB2312" w:hAnsi="宋体" w:hint="eastAsia"/>
          <w:sz w:val="32"/>
          <w:szCs w:val="28"/>
          <w:lang w:val="zh-CN"/>
        </w:rPr>
        <w:t>广西北部沙糖橘果实销售上存在“带叶果新鲜”的销售误区，果农普遍存在“带叶采果”的习惯，而带叶采摘造成的采收和分选过程中的机械损伤是导致沙糖橘采后腐烂率高的主要原因。经调查，带叶采摘的机械损伤率达2.4%～13.8%，带叶分选的沙糖橘其机械损伤率高达10.8%～26.4%。而降低其采后腐烂率，与采前管理、采收过程以及采后处理的各个环节密切相关。沙糖橘采后商品化处理主要包括分批采果、选果、清洗、打蜡、分级、贴标、包装、贮运等作业工序，经过采后商品化处理的柑桔不仅改盖了其外观质量。除去了沙糖橘表皮的尘土、杂质和农药残留物，还可以经过清洗打蜡减少水分蒸发，防止病菌污染，减轻水果的呼吸强度，延缓衰老，抑制腐烂,延长沙糖橘的货架寿命和食用寿命。通过贴标还可以增强品牌意识，提高产口档次和价位，达到优质优价，促进沙糖橘生产的发展。</w:t>
      </w:r>
    </w:p>
    <w:p w:rsidR="00E50B46" w:rsidRDefault="00E50B46" w:rsidP="00E50B46">
      <w:pPr>
        <w:spacing w:line="560" w:lineRule="exact"/>
        <w:ind w:firstLineChars="200" w:firstLine="640"/>
        <w:rPr>
          <w:rFonts w:ascii="仿宋_GB2312" w:eastAsia="仿宋_GB2312" w:hAnsi="宋体"/>
          <w:sz w:val="32"/>
          <w:szCs w:val="28"/>
          <w:lang w:val="zh-CN"/>
        </w:rPr>
      </w:pPr>
      <w:r w:rsidRPr="00E50B46">
        <w:rPr>
          <w:rFonts w:ascii="仿宋_GB2312" w:eastAsia="仿宋_GB2312" w:hAnsi="宋体" w:hint="eastAsia"/>
          <w:sz w:val="32"/>
          <w:szCs w:val="28"/>
          <w:lang w:val="zh-CN"/>
        </w:rPr>
        <w:t>通过本标准的制定与实施，统一规范沙糖橘采收、保鲜以及贮运处理相关要求，让沙糖橘相关的企业员工、农民等人员，通过学习标准，掌握沙糖橘采收、保鲜以及贮运处理技术，让广大</w:t>
      </w:r>
      <w:r w:rsidRPr="00E50B46">
        <w:rPr>
          <w:rFonts w:ascii="仿宋_GB2312" w:eastAsia="仿宋_GB2312" w:hAnsi="宋体" w:hint="eastAsia"/>
          <w:sz w:val="32"/>
          <w:szCs w:val="28"/>
          <w:lang w:val="zh-CN"/>
        </w:rPr>
        <w:lastRenderedPageBreak/>
        <w:t>沙糖橘种植者正确采收沙糖橘，更好保障沙糖橘的新鲜度，提高沙糖橘产品质量和商品经济价值，提高农民经济效益，对推动广西沙糖橘加工产业健康发展，打造广西沙糖橘品牌，促进农民增收脱贫具有重要意义。</w:t>
      </w:r>
    </w:p>
    <w:p w:rsidR="0039067E" w:rsidRDefault="00B268CE" w:rsidP="005B4F6A">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三、标准编制过程</w:t>
      </w:r>
    </w:p>
    <w:p w:rsidR="0039067E" w:rsidRDefault="00B268CE" w:rsidP="005B4F6A">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（一）成立标准编制工作组</w:t>
      </w:r>
    </w:p>
    <w:p w:rsidR="0039067E" w:rsidRDefault="00B268C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w:t>
      </w:r>
      <w:r w:rsidR="009E4104">
        <w:rPr>
          <w:rFonts w:ascii="仿宋_GB2312" w:eastAsia="仿宋_GB2312" w:hAnsi="宋体" w:hint="eastAsia"/>
          <w:sz w:val="32"/>
          <w:szCs w:val="28"/>
          <w:lang w:val="zh-CN"/>
        </w:rPr>
        <w:t>沙糖橘采收及采后商品化处理技术规程</w:t>
      </w:r>
      <w:r>
        <w:rPr>
          <w:rFonts w:ascii="仿宋_GB2312" w:eastAsia="仿宋_GB2312" w:hAnsi="宋体" w:hint="eastAsia"/>
          <w:sz w:val="32"/>
          <w:szCs w:val="28"/>
          <w:lang w:val="zh-CN"/>
        </w:rPr>
        <w:t>》项目任务下达后，成立了标准编制工作组，制定了标准编写方案，明确任务职责，确定工作技术路线，开展标准研制工作，具体标准编制工作由</w:t>
      </w:r>
      <w:r w:rsidR="0013283F">
        <w:rPr>
          <w:rFonts w:ascii="仿宋_GB2312" w:eastAsia="仿宋_GB2312" w:hAnsi="宋体" w:hint="eastAsia"/>
          <w:sz w:val="32"/>
          <w:szCs w:val="28"/>
          <w:lang w:val="zh-CN"/>
        </w:rPr>
        <w:t>广西特色作物研究院</w:t>
      </w:r>
      <w:r>
        <w:rPr>
          <w:rFonts w:ascii="仿宋_GB2312" w:eastAsia="仿宋_GB2312" w:hAnsi="宋体" w:hint="eastAsia"/>
          <w:sz w:val="32"/>
          <w:szCs w:val="28"/>
          <w:lang w:val="zh-CN"/>
        </w:rPr>
        <w:t>相关人员配合。</w:t>
      </w:r>
    </w:p>
    <w:p w:rsidR="0039067E" w:rsidRDefault="00B268CE" w:rsidP="005B4F6A">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（二）收集整理文献资料</w:t>
      </w:r>
    </w:p>
    <w:p w:rsidR="002D4945" w:rsidRDefault="00B268C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目前国内关于</w:t>
      </w:r>
      <w:r w:rsidR="002D4945">
        <w:rPr>
          <w:rFonts w:ascii="仿宋_GB2312" w:eastAsia="仿宋_GB2312" w:hAnsi="宋体" w:hint="eastAsia"/>
          <w:sz w:val="32"/>
          <w:szCs w:val="28"/>
          <w:lang w:val="zh-CN"/>
        </w:rPr>
        <w:t>沙糖橘采收及商品化处理</w:t>
      </w:r>
      <w:r>
        <w:rPr>
          <w:rFonts w:ascii="仿宋_GB2312" w:eastAsia="仿宋_GB2312" w:hAnsi="宋体" w:hint="eastAsia"/>
          <w:sz w:val="32"/>
          <w:szCs w:val="28"/>
          <w:lang w:val="zh-CN"/>
        </w:rPr>
        <w:t>的相关国家标准、行业标准、地方标准具体列出如下：</w:t>
      </w:r>
    </w:p>
    <w:p w:rsidR="002D4945" w:rsidRDefault="002D4945" w:rsidP="002D4945">
      <w:pPr>
        <w:spacing w:line="560" w:lineRule="exact"/>
        <w:ind w:firstLineChars="200" w:firstLine="640"/>
        <w:rPr>
          <w:rFonts w:ascii="仿宋_GB2312" w:eastAsia="仿宋_GB2312" w:hAnsi="宋体"/>
          <w:sz w:val="32"/>
          <w:szCs w:val="28"/>
          <w:lang w:val="zh-CN"/>
        </w:rPr>
      </w:pPr>
      <w:r w:rsidRPr="002D4945">
        <w:rPr>
          <w:rFonts w:ascii="仿宋_GB2312" w:eastAsia="仿宋_GB2312" w:hAnsi="宋体" w:hint="eastAsia"/>
          <w:sz w:val="32"/>
          <w:szCs w:val="28"/>
          <w:lang w:val="zh-CN"/>
        </w:rPr>
        <w:t>GH/T 1336-2021《宽皮柑橘采后贮藏物流操作规程》</w:t>
      </w:r>
    </w:p>
    <w:p w:rsidR="002D4945" w:rsidRDefault="002D4945" w:rsidP="002D4945">
      <w:pPr>
        <w:spacing w:line="560" w:lineRule="exact"/>
        <w:ind w:firstLineChars="200" w:firstLine="640"/>
        <w:rPr>
          <w:rFonts w:ascii="仿宋_GB2312" w:eastAsia="仿宋_GB2312" w:hAnsi="宋体"/>
          <w:sz w:val="32"/>
          <w:szCs w:val="28"/>
          <w:lang w:val="zh-CN"/>
        </w:rPr>
      </w:pPr>
      <w:r w:rsidRPr="002D4945">
        <w:rPr>
          <w:rFonts w:ascii="仿宋_GB2312" w:eastAsia="仿宋_GB2312" w:hAnsi="宋体" w:hint="eastAsia"/>
          <w:sz w:val="32"/>
          <w:szCs w:val="28"/>
          <w:lang w:val="zh-CN"/>
        </w:rPr>
        <w:t>NY/T 1189-2017《柑橘储藏》</w:t>
      </w:r>
    </w:p>
    <w:p w:rsidR="002D4945" w:rsidRDefault="002D4945" w:rsidP="002D4945">
      <w:pPr>
        <w:spacing w:line="560" w:lineRule="exact"/>
        <w:ind w:firstLineChars="200" w:firstLine="640"/>
        <w:rPr>
          <w:rFonts w:ascii="仿宋_GB2312" w:eastAsia="仿宋_GB2312" w:hAnsi="宋体"/>
          <w:sz w:val="32"/>
          <w:szCs w:val="28"/>
          <w:lang w:val="zh-CN"/>
        </w:rPr>
      </w:pPr>
      <w:r w:rsidRPr="002D4945">
        <w:rPr>
          <w:rFonts w:ascii="仿宋_GB2312" w:eastAsia="仿宋_GB2312" w:hAnsi="宋体" w:hint="eastAsia"/>
          <w:sz w:val="32"/>
          <w:szCs w:val="28"/>
          <w:lang w:val="zh-CN"/>
        </w:rPr>
        <w:t>NY/T 2721-2015《柑橘商品化处理技术规程》</w:t>
      </w:r>
    </w:p>
    <w:p w:rsidR="002D4945" w:rsidRDefault="002D4945" w:rsidP="002D4945">
      <w:pPr>
        <w:spacing w:line="560" w:lineRule="exact"/>
        <w:ind w:firstLineChars="200" w:firstLine="640"/>
        <w:rPr>
          <w:rFonts w:ascii="仿宋_GB2312" w:eastAsia="仿宋_GB2312" w:hAnsi="宋体"/>
          <w:sz w:val="32"/>
          <w:szCs w:val="28"/>
          <w:lang w:val="zh-CN"/>
        </w:rPr>
      </w:pPr>
      <w:r w:rsidRPr="002D4945">
        <w:rPr>
          <w:rFonts w:ascii="仿宋_GB2312" w:eastAsia="仿宋_GB2312" w:hAnsi="宋体" w:hint="eastAsia"/>
          <w:sz w:val="32"/>
          <w:szCs w:val="28"/>
          <w:lang w:val="zh-CN"/>
        </w:rPr>
        <w:t>NY/T 496《绿色食品  柑橘类水果》</w:t>
      </w:r>
    </w:p>
    <w:p w:rsidR="002D4945" w:rsidRDefault="002D4945" w:rsidP="002D4945">
      <w:pPr>
        <w:spacing w:line="560" w:lineRule="exact"/>
        <w:ind w:firstLineChars="200" w:firstLine="640"/>
        <w:rPr>
          <w:rFonts w:ascii="仿宋_GB2312" w:eastAsia="仿宋_GB2312" w:hAnsi="宋体"/>
          <w:sz w:val="32"/>
          <w:szCs w:val="28"/>
          <w:lang w:val="zh-CN"/>
        </w:rPr>
      </w:pPr>
      <w:r w:rsidRPr="002D4945">
        <w:rPr>
          <w:rFonts w:ascii="仿宋_GB2312" w:eastAsia="仿宋_GB2312" w:hAnsi="宋体" w:hint="eastAsia"/>
          <w:sz w:val="32"/>
          <w:szCs w:val="28"/>
          <w:lang w:val="zh-CN"/>
        </w:rPr>
        <w:t>NY/T 1190-2006《柑橘等级规格》</w:t>
      </w:r>
    </w:p>
    <w:p w:rsidR="002D4945" w:rsidRDefault="002D4945" w:rsidP="002D4945">
      <w:pPr>
        <w:spacing w:line="560" w:lineRule="exact"/>
        <w:ind w:firstLineChars="200" w:firstLine="640"/>
        <w:rPr>
          <w:rFonts w:ascii="仿宋_GB2312" w:eastAsia="仿宋_GB2312" w:hAnsi="宋体"/>
          <w:sz w:val="32"/>
          <w:szCs w:val="28"/>
          <w:lang w:val="zh-CN"/>
        </w:rPr>
      </w:pPr>
      <w:r w:rsidRPr="002D4945">
        <w:rPr>
          <w:rFonts w:ascii="仿宋_GB2312" w:eastAsia="仿宋_GB2312" w:hAnsi="宋体" w:hint="eastAsia"/>
          <w:sz w:val="32"/>
          <w:szCs w:val="28"/>
          <w:lang w:val="zh-CN"/>
        </w:rPr>
        <w:t>GB/T 12947-2008《鲜柑橘》</w:t>
      </w:r>
    </w:p>
    <w:p w:rsidR="002D4945" w:rsidRDefault="002D4945" w:rsidP="002D4945">
      <w:pPr>
        <w:spacing w:line="560" w:lineRule="exact"/>
        <w:ind w:firstLineChars="200" w:firstLine="640"/>
        <w:rPr>
          <w:rFonts w:ascii="仿宋_GB2312" w:eastAsia="仿宋_GB2312" w:hAnsi="宋体"/>
          <w:sz w:val="32"/>
          <w:szCs w:val="28"/>
          <w:lang w:val="zh-CN"/>
        </w:rPr>
      </w:pPr>
      <w:r w:rsidRPr="002D4945">
        <w:rPr>
          <w:rFonts w:ascii="仿宋_GB2312" w:eastAsia="仿宋_GB2312" w:hAnsi="宋体" w:hint="eastAsia"/>
          <w:sz w:val="32"/>
          <w:szCs w:val="28"/>
          <w:lang w:val="zh-CN"/>
        </w:rPr>
        <w:t>DB45/T 60-2003《柑桔采收与贮藏技术规程》</w:t>
      </w:r>
    </w:p>
    <w:p w:rsidR="0039067E" w:rsidRDefault="00B268CE" w:rsidP="005B4F6A">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（三）研讨确定标准主体内容</w:t>
      </w:r>
    </w:p>
    <w:p w:rsidR="0039067E" w:rsidRDefault="00B268C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标准编制工作组在对收集的资料进行整理研究后，标准编制</w:t>
      </w:r>
      <w:r>
        <w:rPr>
          <w:rFonts w:ascii="仿宋_GB2312" w:eastAsia="仿宋_GB2312" w:hAnsi="宋体" w:hint="eastAsia"/>
          <w:sz w:val="32"/>
          <w:szCs w:val="28"/>
          <w:lang w:val="zh-CN"/>
        </w:rPr>
        <w:lastRenderedPageBreak/>
        <w:t>工作组召开了标准编制会议，对标准的整体框架进行了研究，并对标准的关键性问题进行了初步探讨。经过研究，标准的主体内容包括术语和定义、苗木培育、苗木出圃、大苗栽植、病虫害防治、档案管理。</w:t>
      </w:r>
    </w:p>
    <w:p w:rsidR="0039067E" w:rsidRDefault="00B268CE" w:rsidP="005B4F6A">
      <w:pPr>
        <w:spacing w:beforeLines="50" w:afterLines="50" w:line="560" w:lineRule="exact"/>
        <w:ind w:firstLineChars="200" w:firstLine="643"/>
        <w:rPr>
          <w:rFonts w:ascii="楷体" w:eastAsia="楷体" w:hAnsi="楷体"/>
          <w:b/>
          <w:sz w:val="32"/>
          <w:szCs w:val="32"/>
          <w:lang w:val="zh-CN"/>
        </w:rPr>
      </w:pPr>
      <w:r w:rsidRPr="000B25F0">
        <w:rPr>
          <w:rFonts w:ascii="楷体" w:eastAsia="楷体" w:hAnsi="楷体" w:hint="eastAsia"/>
          <w:b/>
          <w:sz w:val="32"/>
          <w:szCs w:val="32"/>
          <w:lang w:val="zh-CN"/>
        </w:rPr>
        <w:t>（四）形成文本草案、征求意见稿</w:t>
      </w:r>
    </w:p>
    <w:p w:rsidR="0039067E" w:rsidRPr="0032577A" w:rsidRDefault="00B268CE" w:rsidP="0032577A">
      <w:pPr>
        <w:spacing w:line="560" w:lineRule="exact"/>
        <w:ind w:firstLineChars="200" w:firstLine="640"/>
        <w:rPr>
          <w:rFonts w:ascii="仿宋_GB2312" w:eastAsia="仿宋_GB2312" w:hAnsi="宋体"/>
          <w:sz w:val="32"/>
          <w:szCs w:val="28"/>
          <w:lang w:val="zh-CN"/>
        </w:rPr>
      </w:pPr>
      <w:r w:rsidRPr="0032577A">
        <w:rPr>
          <w:rFonts w:ascii="仿宋_GB2312" w:eastAsia="仿宋_GB2312" w:hAnsi="宋体" w:hint="eastAsia"/>
          <w:sz w:val="32"/>
          <w:szCs w:val="28"/>
          <w:lang w:val="zh-CN"/>
        </w:rPr>
        <w:t>2021年</w:t>
      </w:r>
      <w:r w:rsidR="002D4945" w:rsidRPr="0032577A">
        <w:rPr>
          <w:rFonts w:ascii="仿宋_GB2312" w:eastAsia="仿宋_GB2312" w:hAnsi="宋体" w:hint="eastAsia"/>
          <w:sz w:val="32"/>
          <w:szCs w:val="28"/>
          <w:lang w:val="zh-CN"/>
        </w:rPr>
        <w:t>12</w:t>
      </w:r>
      <w:r w:rsidRPr="0032577A">
        <w:rPr>
          <w:rFonts w:ascii="仿宋_GB2312" w:eastAsia="仿宋_GB2312" w:hAnsi="宋体" w:hint="eastAsia"/>
          <w:sz w:val="32"/>
          <w:szCs w:val="28"/>
          <w:lang w:val="zh-CN"/>
        </w:rPr>
        <w:t>月，标准起草工作小组进行了广泛实地调研工作，查阅了大量的国内外文献资料，对</w:t>
      </w:r>
      <w:r w:rsidR="0032577A" w:rsidRPr="0032577A">
        <w:rPr>
          <w:rFonts w:ascii="仿宋_GB2312" w:eastAsia="仿宋_GB2312" w:hAnsi="宋体" w:hint="eastAsia"/>
          <w:sz w:val="32"/>
          <w:szCs w:val="28"/>
          <w:lang w:val="zh-CN"/>
        </w:rPr>
        <w:t>沙糖橘采收及采后商品化处理</w:t>
      </w:r>
      <w:r w:rsidRPr="0032577A">
        <w:rPr>
          <w:rFonts w:ascii="仿宋_GB2312" w:eastAsia="仿宋_GB2312" w:hAnsi="宋体" w:hint="eastAsia"/>
          <w:sz w:val="32"/>
          <w:szCs w:val="28"/>
          <w:lang w:val="zh-CN"/>
        </w:rPr>
        <w:t>技术进行系统总结。经编制组反复讨论，形成了标准的基本构架，对主要内容进行了讨论并对项目的工作进行了部署和安排。在前期工作的基础之上，通过理清逻辑脉络，整合已有的参考资料中有关</w:t>
      </w:r>
      <w:r w:rsidR="0032577A" w:rsidRPr="0032577A">
        <w:rPr>
          <w:rFonts w:ascii="仿宋_GB2312" w:eastAsia="仿宋_GB2312" w:hAnsi="宋体" w:hint="eastAsia"/>
          <w:sz w:val="32"/>
          <w:szCs w:val="28"/>
          <w:lang w:val="zh-CN"/>
        </w:rPr>
        <w:t>沙糖橘采收及采后商品化处理的内容</w:t>
      </w:r>
      <w:r w:rsidRPr="0032577A">
        <w:rPr>
          <w:rFonts w:ascii="仿宋_GB2312" w:eastAsia="仿宋_GB2312" w:hAnsi="宋体" w:hint="eastAsia"/>
          <w:sz w:val="32"/>
          <w:szCs w:val="28"/>
          <w:lang w:val="zh-CN"/>
        </w:rPr>
        <w:t>，并结合</w:t>
      </w:r>
      <w:r w:rsidR="0032577A" w:rsidRPr="0032577A">
        <w:rPr>
          <w:rFonts w:ascii="仿宋_GB2312" w:eastAsia="仿宋_GB2312" w:hAnsi="宋体" w:hint="eastAsia"/>
          <w:sz w:val="32"/>
          <w:szCs w:val="28"/>
          <w:lang w:val="zh-CN"/>
        </w:rPr>
        <w:t>广西沙糖橘商品化处理</w:t>
      </w:r>
      <w:r w:rsidRPr="0032577A">
        <w:rPr>
          <w:rFonts w:ascii="仿宋_GB2312" w:eastAsia="仿宋_GB2312" w:hAnsi="宋体" w:hint="eastAsia"/>
          <w:sz w:val="32"/>
          <w:szCs w:val="28"/>
          <w:lang w:val="zh-CN"/>
        </w:rPr>
        <w:t>实际要求的基础上，按照简化、统一等原则编制完成团体标准《</w:t>
      </w:r>
      <w:r w:rsidR="009E4104" w:rsidRPr="0032577A">
        <w:rPr>
          <w:rFonts w:ascii="仿宋_GB2312" w:eastAsia="仿宋_GB2312" w:hAnsi="宋体" w:hint="eastAsia"/>
          <w:sz w:val="32"/>
          <w:szCs w:val="28"/>
          <w:lang w:val="zh-CN"/>
        </w:rPr>
        <w:t>沙糖橘采收及采后商品化处理技术规程</w:t>
      </w:r>
      <w:r w:rsidRPr="0032577A">
        <w:rPr>
          <w:rFonts w:ascii="仿宋_GB2312" w:eastAsia="仿宋_GB2312" w:hAnsi="宋体" w:hint="eastAsia"/>
          <w:sz w:val="32"/>
          <w:szCs w:val="28"/>
          <w:lang w:val="zh-CN"/>
        </w:rPr>
        <w:t>》（草案）。</w:t>
      </w:r>
    </w:p>
    <w:p w:rsidR="0039067E" w:rsidRPr="00663A2D" w:rsidRDefault="00B268CE" w:rsidP="0032577A">
      <w:pPr>
        <w:spacing w:line="560" w:lineRule="exact"/>
        <w:ind w:firstLineChars="200" w:firstLine="640"/>
        <w:rPr>
          <w:rFonts w:ascii="仿宋_GB2312" w:eastAsia="仿宋_GB2312" w:hAnsi="宋体"/>
          <w:color w:val="FF0000"/>
          <w:sz w:val="32"/>
          <w:szCs w:val="28"/>
          <w:lang w:val="zh-CN"/>
        </w:rPr>
      </w:pPr>
      <w:r w:rsidRPr="0032577A">
        <w:rPr>
          <w:rFonts w:ascii="仿宋_GB2312" w:eastAsia="仿宋_GB2312" w:hAnsi="宋体" w:hint="eastAsia"/>
          <w:sz w:val="32"/>
          <w:szCs w:val="28"/>
          <w:lang w:val="zh-CN"/>
        </w:rPr>
        <w:t>2021年11月～202</w:t>
      </w:r>
      <w:r w:rsidR="0032577A" w:rsidRPr="0032577A">
        <w:rPr>
          <w:rFonts w:ascii="仿宋_GB2312" w:eastAsia="仿宋_GB2312" w:hAnsi="宋体" w:hint="eastAsia"/>
          <w:sz w:val="32"/>
          <w:szCs w:val="28"/>
          <w:lang w:val="zh-CN"/>
        </w:rPr>
        <w:t>2</w:t>
      </w:r>
      <w:r w:rsidRPr="0032577A">
        <w:rPr>
          <w:rFonts w:ascii="仿宋_GB2312" w:eastAsia="仿宋_GB2312" w:hAnsi="宋体" w:hint="eastAsia"/>
          <w:sz w:val="32"/>
          <w:szCs w:val="28"/>
          <w:lang w:val="zh-CN"/>
        </w:rPr>
        <w:t>年</w:t>
      </w:r>
      <w:r w:rsidR="0032577A" w:rsidRPr="0032577A">
        <w:rPr>
          <w:rFonts w:ascii="仿宋_GB2312" w:eastAsia="仿宋_GB2312" w:hAnsi="宋体" w:hint="eastAsia"/>
          <w:sz w:val="32"/>
          <w:szCs w:val="28"/>
          <w:lang w:val="zh-CN"/>
        </w:rPr>
        <w:t>3</w:t>
      </w:r>
      <w:r w:rsidRPr="0032577A">
        <w:rPr>
          <w:rFonts w:ascii="仿宋_GB2312" w:eastAsia="仿宋_GB2312" w:hAnsi="宋体" w:hint="eastAsia"/>
          <w:sz w:val="32"/>
          <w:szCs w:val="28"/>
          <w:lang w:val="zh-CN"/>
        </w:rPr>
        <w:t>月，编制组再次深入</w:t>
      </w:r>
      <w:r w:rsidR="0032577A" w:rsidRPr="0032577A">
        <w:rPr>
          <w:rFonts w:ascii="仿宋_GB2312" w:eastAsia="仿宋_GB2312" w:hAnsi="宋体" w:hint="eastAsia"/>
          <w:sz w:val="32"/>
          <w:szCs w:val="28"/>
          <w:lang w:val="zh-CN"/>
        </w:rPr>
        <w:t>桂林、梧州、柳州、百色、贺州、南宁、玉林</w:t>
      </w:r>
      <w:r w:rsidRPr="0032577A">
        <w:rPr>
          <w:rFonts w:ascii="仿宋_GB2312" w:eastAsia="仿宋_GB2312" w:hAnsi="宋体" w:hint="eastAsia"/>
          <w:sz w:val="32"/>
          <w:szCs w:val="28"/>
          <w:lang w:val="zh-CN"/>
        </w:rPr>
        <w:t>等</w:t>
      </w:r>
      <w:r w:rsidR="0032577A" w:rsidRPr="0032577A">
        <w:rPr>
          <w:rFonts w:ascii="仿宋_GB2312" w:eastAsia="仿宋_GB2312" w:hAnsi="宋体" w:hint="eastAsia"/>
          <w:sz w:val="32"/>
          <w:szCs w:val="28"/>
          <w:lang w:val="zh-CN"/>
        </w:rPr>
        <w:t>沙糖橘</w:t>
      </w:r>
      <w:r w:rsidRPr="0032577A">
        <w:rPr>
          <w:rFonts w:ascii="仿宋_GB2312" w:eastAsia="仿宋_GB2312" w:hAnsi="宋体" w:hint="eastAsia"/>
          <w:sz w:val="32"/>
          <w:szCs w:val="28"/>
          <w:lang w:val="zh-CN"/>
        </w:rPr>
        <w:t>种植区进行分组调研，并向</w:t>
      </w:r>
      <w:r w:rsidR="0032577A" w:rsidRPr="0032577A">
        <w:rPr>
          <w:rFonts w:ascii="仿宋_GB2312" w:eastAsia="仿宋_GB2312" w:hAnsi="宋体" w:hint="eastAsia"/>
          <w:sz w:val="32"/>
          <w:szCs w:val="28"/>
          <w:lang w:val="zh-CN"/>
        </w:rPr>
        <w:t>沙糖橘</w:t>
      </w:r>
      <w:r w:rsidRPr="0032577A">
        <w:rPr>
          <w:rFonts w:ascii="仿宋_GB2312" w:eastAsia="仿宋_GB2312" w:hAnsi="宋体" w:hint="eastAsia"/>
          <w:sz w:val="32"/>
          <w:szCs w:val="28"/>
          <w:lang w:val="zh-CN"/>
        </w:rPr>
        <w:t>种植</w:t>
      </w:r>
      <w:r w:rsidR="0032577A" w:rsidRPr="0032577A">
        <w:rPr>
          <w:rFonts w:ascii="仿宋_GB2312" w:eastAsia="仿宋_GB2312" w:hAnsi="宋体" w:hint="eastAsia"/>
          <w:sz w:val="32"/>
          <w:szCs w:val="28"/>
          <w:lang w:val="zh-CN"/>
        </w:rPr>
        <w:t>、销售的</w:t>
      </w:r>
      <w:r w:rsidRPr="0032577A">
        <w:rPr>
          <w:rFonts w:ascii="仿宋_GB2312" w:eastAsia="仿宋_GB2312" w:hAnsi="宋体" w:hint="eastAsia"/>
          <w:sz w:val="32"/>
          <w:szCs w:val="28"/>
          <w:lang w:val="zh-CN"/>
        </w:rPr>
        <w:t>相关科研单位、企业征求生产技术意见。</w:t>
      </w:r>
      <w:r w:rsidR="0032577A" w:rsidRPr="0032577A">
        <w:rPr>
          <w:rFonts w:ascii="仿宋_GB2312" w:eastAsia="仿宋_GB2312" w:hAnsi="宋体" w:hint="eastAsia"/>
          <w:sz w:val="32"/>
          <w:szCs w:val="28"/>
          <w:lang w:val="zh-CN"/>
        </w:rPr>
        <w:t>项目编制组</w:t>
      </w:r>
      <w:r w:rsidRPr="0032577A">
        <w:rPr>
          <w:rFonts w:ascii="仿宋_GB2312" w:eastAsia="仿宋_GB2312" w:hAnsi="宋体" w:hint="eastAsia"/>
          <w:sz w:val="32"/>
          <w:szCs w:val="28"/>
          <w:lang w:val="zh-CN"/>
        </w:rPr>
        <w:t>针对</w:t>
      </w:r>
      <w:r w:rsidR="0032577A" w:rsidRPr="0032577A">
        <w:rPr>
          <w:rFonts w:ascii="仿宋_GB2312" w:eastAsia="仿宋_GB2312" w:hAnsi="宋体" w:hint="eastAsia"/>
          <w:sz w:val="32"/>
          <w:szCs w:val="28"/>
          <w:lang w:val="zh-CN"/>
        </w:rPr>
        <w:t>沙糖橘采收时间把握不准、采收方式有误区（带叶采果）、贮藏方式不当、贮藏时间不明确等问题进行</w:t>
      </w:r>
      <w:r w:rsidRPr="0032577A">
        <w:rPr>
          <w:rFonts w:ascii="仿宋_GB2312" w:eastAsia="仿宋_GB2312" w:hAnsi="宋体" w:hint="eastAsia"/>
          <w:sz w:val="32"/>
          <w:szCs w:val="28"/>
          <w:lang w:val="zh-CN"/>
        </w:rPr>
        <w:t>调查研究，在</w:t>
      </w:r>
      <w:r w:rsidR="0032577A" w:rsidRPr="0032577A">
        <w:rPr>
          <w:rFonts w:ascii="仿宋_GB2312" w:eastAsia="仿宋_GB2312" w:hAnsi="宋体" w:hint="eastAsia"/>
          <w:sz w:val="32"/>
          <w:szCs w:val="28"/>
          <w:lang w:val="zh-CN"/>
        </w:rPr>
        <w:t>沙糖橘采后商品化处理方面</w:t>
      </w:r>
      <w:r w:rsidRPr="0032577A">
        <w:rPr>
          <w:rFonts w:ascii="仿宋_GB2312" w:eastAsia="仿宋_GB2312" w:hAnsi="宋体" w:hint="eastAsia"/>
          <w:sz w:val="32"/>
          <w:szCs w:val="28"/>
          <w:lang w:val="zh-CN"/>
        </w:rPr>
        <w:t>取得阶段性进展，确立了</w:t>
      </w:r>
      <w:r w:rsidR="0032577A" w:rsidRPr="0032577A">
        <w:rPr>
          <w:rFonts w:ascii="仿宋_GB2312" w:eastAsia="仿宋_GB2312" w:hAnsi="宋体" w:hint="eastAsia"/>
          <w:sz w:val="32"/>
          <w:szCs w:val="28"/>
          <w:lang w:val="zh-CN"/>
        </w:rPr>
        <w:t>沙糖橘采收及采后商品化处理</w:t>
      </w:r>
      <w:r w:rsidRPr="0032577A">
        <w:rPr>
          <w:rFonts w:ascii="仿宋_GB2312" w:eastAsia="仿宋_GB2312" w:hAnsi="宋体" w:hint="eastAsia"/>
          <w:sz w:val="32"/>
          <w:szCs w:val="28"/>
          <w:lang w:val="zh-CN"/>
        </w:rPr>
        <w:t>程序。根据反馈意见及试验成果，标准编制工作组多次召开会议，对标准草案进行反复修改和研究讨论，形成团体标准《</w:t>
      </w:r>
      <w:r w:rsidR="009E4104" w:rsidRPr="0032577A">
        <w:rPr>
          <w:rFonts w:ascii="仿宋_GB2312" w:eastAsia="仿宋_GB2312" w:hAnsi="宋体" w:hint="eastAsia"/>
          <w:sz w:val="32"/>
          <w:szCs w:val="28"/>
          <w:lang w:val="zh-CN"/>
        </w:rPr>
        <w:t>沙糖橘采收及采后商品化处理技术规程</w:t>
      </w:r>
      <w:r w:rsidRPr="0032577A">
        <w:rPr>
          <w:rFonts w:ascii="仿宋_GB2312" w:eastAsia="仿宋_GB2312" w:hAnsi="宋体" w:hint="eastAsia"/>
          <w:sz w:val="32"/>
          <w:szCs w:val="28"/>
          <w:lang w:val="zh-CN"/>
        </w:rPr>
        <w:t>》（征求意见稿）和（征求意见稿）编制说明。</w:t>
      </w:r>
    </w:p>
    <w:p w:rsidR="0039067E" w:rsidRDefault="00B268CE" w:rsidP="005B4F6A">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lastRenderedPageBreak/>
        <w:t>四、标准制定原则</w:t>
      </w:r>
    </w:p>
    <w:p w:rsidR="0039067E" w:rsidRDefault="00B268CE">
      <w:pPr>
        <w:ind w:firstLineChars="200" w:firstLine="643"/>
        <w:rPr>
          <w:rFonts w:ascii="楷体" w:eastAsia="楷体" w:hAnsi="楷体"/>
          <w:b/>
          <w:sz w:val="32"/>
          <w:szCs w:val="32"/>
          <w:lang w:val="zh-CN"/>
        </w:rPr>
      </w:pPr>
      <w:r>
        <w:rPr>
          <w:rFonts w:ascii="楷体" w:eastAsia="楷体" w:hAnsi="楷体" w:hint="eastAsia"/>
          <w:b/>
          <w:sz w:val="32"/>
          <w:szCs w:val="32"/>
          <w:lang w:val="zh-CN"/>
        </w:rPr>
        <w:t>（一）实用性原则</w:t>
      </w:r>
    </w:p>
    <w:p w:rsidR="0039067E" w:rsidRDefault="00B268CE" w:rsidP="005742A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本文件是在充分收集相关资料和文献，分析广西</w:t>
      </w:r>
      <w:r w:rsidR="005742A0">
        <w:rPr>
          <w:rFonts w:ascii="仿宋_GB2312" w:eastAsia="仿宋_GB2312" w:hAnsi="宋体" w:hint="eastAsia"/>
          <w:sz w:val="32"/>
          <w:szCs w:val="28"/>
          <w:lang w:val="zh-CN"/>
        </w:rPr>
        <w:t>沙糖橘采收及商品化处理的</w:t>
      </w:r>
      <w:r>
        <w:rPr>
          <w:rFonts w:ascii="仿宋_GB2312" w:eastAsia="仿宋_GB2312" w:hAnsi="宋体" w:hint="eastAsia"/>
          <w:sz w:val="32"/>
          <w:szCs w:val="28"/>
          <w:lang w:val="zh-CN"/>
        </w:rPr>
        <w:t>特点，在现有国家、行业标准相关</w:t>
      </w:r>
      <w:r w:rsidR="005742A0">
        <w:rPr>
          <w:rFonts w:ascii="仿宋_GB2312" w:eastAsia="仿宋_GB2312" w:hAnsi="宋体" w:hint="eastAsia"/>
          <w:sz w:val="32"/>
          <w:szCs w:val="28"/>
          <w:lang w:val="zh-CN"/>
        </w:rPr>
        <w:t>柑橘贮藏</w:t>
      </w:r>
      <w:r>
        <w:rPr>
          <w:rFonts w:ascii="仿宋_GB2312" w:eastAsia="仿宋_GB2312" w:hAnsi="宋体" w:hint="eastAsia"/>
          <w:sz w:val="32"/>
          <w:szCs w:val="28"/>
          <w:lang w:val="zh-CN"/>
        </w:rPr>
        <w:t>的基础上，结合多年实践而总结起草的。符合当前</w:t>
      </w:r>
      <w:r w:rsidR="005742A0">
        <w:rPr>
          <w:rFonts w:ascii="仿宋_GB2312" w:eastAsia="仿宋_GB2312" w:hAnsi="宋体" w:hint="eastAsia"/>
          <w:sz w:val="32"/>
          <w:szCs w:val="28"/>
          <w:lang w:val="zh-CN"/>
        </w:rPr>
        <w:t>沙糖橘采收及采后商品化处理</w:t>
      </w:r>
      <w:r>
        <w:rPr>
          <w:rFonts w:ascii="仿宋_GB2312" w:eastAsia="仿宋_GB2312" w:hAnsi="宋体" w:hint="eastAsia"/>
          <w:sz w:val="32"/>
          <w:szCs w:val="28"/>
          <w:lang w:val="zh-CN"/>
        </w:rPr>
        <w:t>的要求，有利于行业的长远发展，具有较强的实用性和可操作性。</w:t>
      </w:r>
    </w:p>
    <w:p w:rsidR="0039067E" w:rsidRDefault="00B268CE">
      <w:pPr>
        <w:ind w:firstLineChars="200" w:firstLine="643"/>
        <w:rPr>
          <w:rFonts w:ascii="楷体" w:eastAsia="楷体" w:hAnsi="楷体"/>
          <w:b/>
          <w:sz w:val="32"/>
          <w:szCs w:val="32"/>
          <w:lang w:val="zh-CN"/>
        </w:rPr>
      </w:pPr>
      <w:r>
        <w:rPr>
          <w:rFonts w:ascii="楷体" w:eastAsia="楷体" w:hAnsi="楷体" w:hint="eastAsia"/>
          <w:b/>
          <w:sz w:val="32"/>
          <w:szCs w:val="32"/>
          <w:lang w:val="zh-CN"/>
        </w:rPr>
        <w:t>（二）协调性原则</w:t>
      </w:r>
    </w:p>
    <w:p w:rsidR="0039067E" w:rsidRDefault="00B268C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本文件编写过程中注意了与</w:t>
      </w:r>
      <w:r w:rsidR="005742A0">
        <w:rPr>
          <w:rFonts w:ascii="仿宋_GB2312" w:eastAsia="仿宋_GB2312" w:hAnsi="宋体" w:hint="eastAsia"/>
          <w:sz w:val="32"/>
          <w:szCs w:val="28"/>
          <w:lang w:val="zh-CN"/>
        </w:rPr>
        <w:t>广西</w:t>
      </w:r>
      <w:r w:rsidR="005742A0" w:rsidRPr="0032577A">
        <w:rPr>
          <w:rFonts w:ascii="仿宋_GB2312" w:eastAsia="仿宋_GB2312" w:hAnsi="宋体" w:hint="eastAsia"/>
          <w:sz w:val="32"/>
          <w:szCs w:val="28"/>
          <w:lang w:val="zh-CN"/>
        </w:rPr>
        <w:t>沙糖橘采收及采后商品化处理</w:t>
      </w:r>
      <w:r>
        <w:rPr>
          <w:rFonts w:ascii="仿宋_GB2312" w:eastAsia="仿宋_GB2312" w:hAnsi="宋体" w:hint="eastAsia"/>
          <w:sz w:val="32"/>
          <w:szCs w:val="28"/>
          <w:lang w:val="zh-CN"/>
        </w:rPr>
        <w:t>相关法律法规的协调问题，在内容上与现行法律法规、标准协调一致。</w:t>
      </w:r>
    </w:p>
    <w:p w:rsidR="0039067E" w:rsidRDefault="00B268CE">
      <w:pPr>
        <w:ind w:firstLineChars="200" w:firstLine="643"/>
        <w:rPr>
          <w:rFonts w:ascii="楷体" w:eastAsia="楷体" w:hAnsi="楷体"/>
          <w:b/>
          <w:sz w:val="32"/>
          <w:szCs w:val="32"/>
          <w:lang w:val="zh-CN"/>
        </w:rPr>
      </w:pPr>
      <w:r>
        <w:rPr>
          <w:rFonts w:ascii="楷体" w:eastAsia="楷体" w:hAnsi="楷体" w:hint="eastAsia"/>
          <w:b/>
          <w:sz w:val="32"/>
          <w:szCs w:val="32"/>
          <w:lang w:val="zh-CN"/>
        </w:rPr>
        <w:t>（三）规范性原则</w:t>
      </w:r>
    </w:p>
    <w:p w:rsidR="0039067E" w:rsidRDefault="00B268C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本文件严格按照GB/T 1.1—2020《标准化工作导则 第1部分：标准的结构和编写》的要求和规定编写本标准的内容，保证标准的编写质量。</w:t>
      </w:r>
    </w:p>
    <w:p w:rsidR="0039067E" w:rsidRDefault="00B268CE">
      <w:pPr>
        <w:ind w:firstLineChars="200" w:firstLine="643"/>
        <w:rPr>
          <w:rFonts w:ascii="楷体" w:eastAsia="楷体" w:hAnsi="楷体"/>
          <w:b/>
          <w:sz w:val="32"/>
          <w:szCs w:val="32"/>
          <w:lang w:val="zh-CN"/>
        </w:rPr>
      </w:pPr>
      <w:r>
        <w:rPr>
          <w:rFonts w:ascii="楷体" w:eastAsia="楷体" w:hAnsi="楷体" w:hint="eastAsia"/>
          <w:b/>
          <w:sz w:val="32"/>
          <w:szCs w:val="32"/>
          <w:lang w:val="zh-CN"/>
        </w:rPr>
        <w:t>（四）前瞻性原则</w:t>
      </w:r>
    </w:p>
    <w:p w:rsidR="0039067E" w:rsidRDefault="00B268CE" w:rsidP="005742A0">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本文件根据当前广西区内</w:t>
      </w:r>
      <w:r w:rsidR="005742A0">
        <w:rPr>
          <w:rFonts w:ascii="仿宋_GB2312" w:eastAsia="仿宋_GB2312" w:hAnsi="宋体" w:hint="eastAsia"/>
          <w:sz w:val="32"/>
          <w:szCs w:val="28"/>
          <w:lang w:val="zh-CN"/>
        </w:rPr>
        <w:t>沙糖橘</w:t>
      </w:r>
      <w:r>
        <w:rPr>
          <w:rFonts w:ascii="仿宋_GB2312" w:eastAsia="仿宋_GB2312" w:hAnsi="宋体" w:hint="eastAsia"/>
          <w:sz w:val="32"/>
          <w:szCs w:val="28"/>
          <w:lang w:val="zh-CN"/>
        </w:rPr>
        <w:t>生产</w:t>
      </w:r>
      <w:r w:rsidR="005742A0">
        <w:rPr>
          <w:rFonts w:ascii="仿宋_GB2312" w:eastAsia="仿宋_GB2312" w:hAnsi="宋体" w:hint="eastAsia"/>
          <w:sz w:val="32"/>
          <w:szCs w:val="28"/>
          <w:lang w:val="zh-CN"/>
        </w:rPr>
        <w:t>销售</w:t>
      </w:r>
      <w:r>
        <w:rPr>
          <w:rFonts w:ascii="仿宋_GB2312" w:eastAsia="仿宋_GB2312" w:hAnsi="宋体" w:hint="eastAsia"/>
          <w:sz w:val="32"/>
          <w:szCs w:val="28"/>
          <w:lang w:val="zh-CN"/>
        </w:rPr>
        <w:t>单位，</w:t>
      </w:r>
      <w:r w:rsidR="005742A0" w:rsidRPr="0032577A">
        <w:rPr>
          <w:rFonts w:ascii="仿宋_GB2312" w:eastAsia="仿宋_GB2312" w:hAnsi="宋体" w:hint="eastAsia"/>
          <w:sz w:val="32"/>
          <w:szCs w:val="28"/>
          <w:lang w:val="zh-CN"/>
        </w:rPr>
        <w:t>采收时间把握不准、采收方式有误区（带叶采果）、贮藏方式不当、贮藏时间不明确</w:t>
      </w:r>
      <w:r>
        <w:rPr>
          <w:rFonts w:ascii="仿宋_GB2312" w:eastAsia="仿宋_GB2312" w:hAnsi="宋体" w:hint="eastAsia"/>
          <w:sz w:val="32"/>
          <w:szCs w:val="28"/>
          <w:lang w:val="zh-CN"/>
        </w:rPr>
        <w:t>的现状，同时考虑</w:t>
      </w:r>
      <w:r w:rsidR="005742A0">
        <w:rPr>
          <w:rFonts w:ascii="仿宋_GB2312" w:eastAsia="仿宋_GB2312" w:hAnsi="宋体" w:hint="eastAsia"/>
          <w:sz w:val="32"/>
          <w:szCs w:val="28"/>
          <w:lang w:val="zh-CN"/>
        </w:rPr>
        <w:t>沙糖橘鲜销型、贮藏型销售模式</w:t>
      </w:r>
      <w:r>
        <w:rPr>
          <w:rFonts w:ascii="仿宋_GB2312" w:eastAsia="仿宋_GB2312" w:hAnsi="宋体" w:hint="eastAsia"/>
          <w:sz w:val="32"/>
          <w:szCs w:val="28"/>
          <w:lang w:val="zh-CN"/>
        </w:rPr>
        <w:t>的需求，在标准中体现了个别特色性、前瞻性和先进性条款，作为对</w:t>
      </w:r>
      <w:r w:rsidR="005742A0" w:rsidRPr="0032577A">
        <w:rPr>
          <w:rFonts w:ascii="仿宋_GB2312" w:eastAsia="仿宋_GB2312" w:hAnsi="宋体" w:hint="eastAsia"/>
          <w:sz w:val="32"/>
          <w:szCs w:val="28"/>
          <w:lang w:val="zh-CN"/>
        </w:rPr>
        <w:t>沙糖橘采后商品化处理</w:t>
      </w:r>
      <w:r>
        <w:rPr>
          <w:rFonts w:ascii="仿宋_GB2312" w:eastAsia="仿宋_GB2312" w:hAnsi="宋体" w:hint="eastAsia"/>
          <w:sz w:val="32"/>
          <w:szCs w:val="28"/>
          <w:lang w:val="zh-CN"/>
        </w:rPr>
        <w:t>的指导。</w:t>
      </w:r>
    </w:p>
    <w:p w:rsidR="0039067E" w:rsidRDefault="00B268CE" w:rsidP="005B4F6A">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五、标准主要章节内容及确定依据</w:t>
      </w:r>
    </w:p>
    <w:p w:rsidR="0039067E" w:rsidRDefault="00B268C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团体标准《</w:t>
      </w:r>
      <w:r w:rsidR="009E4104">
        <w:rPr>
          <w:rFonts w:ascii="仿宋_GB2312" w:eastAsia="仿宋_GB2312" w:hAnsi="宋体" w:hint="eastAsia"/>
          <w:sz w:val="32"/>
          <w:szCs w:val="28"/>
          <w:lang w:val="zh-CN"/>
        </w:rPr>
        <w:t>沙糖橘采收及采后商品化处理技术规程</w:t>
      </w:r>
      <w:r>
        <w:rPr>
          <w:rFonts w:ascii="仿宋_GB2312" w:eastAsia="仿宋_GB2312" w:hAnsi="宋体" w:hint="eastAsia"/>
          <w:sz w:val="32"/>
          <w:szCs w:val="28"/>
          <w:lang w:val="zh-CN"/>
        </w:rPr>
        <w:t>》主要内</w:t>
      </w:r>
      <w:r>
        <w:rPr>
          <w:rFonts w:ascii="仿宋_GB2312" w:eastAsia="仿宋_GB2312" w:hAnsi="宋体" w:hint="eastAsia"/>
          <w:sz w:val="32"/>
          <w:szCs w:val="28"/>
          <w:lang w:val="zh-CN"/>
        </w:rPr>
        <w:lastRenderedPageBreak/>
        <w:t>容包括术语和定义、</w:t>
      </w:r>
      <w:r w:rsidR="00B90BCC" w:rsidRPr="00B90BCC">
        <w:rPr>
          <w:rFonts w:ascii="仿宋_GB2312" w:eastAsia="仿宋_GB2312" w:hAnsi="宋体" w:hint="eastAsia"/>
          <w:sz w:val="32"/>
          <w:szCs w:val="28"/>
          <w:lang w:val="zh-CN"/>
        </w:rPr>
        <w:t>采收、场地要求、鲜销型沙糖橘采后商品化处理、贮藏型沙糖橘采后商品化处理、安全卫生指标、烂果处理</w:t>
      </w:r>
      <w:r>
        <w:rPr>
          <w:rFonts w:ascii="仿宋_GB2312" w:eastAsia="仿宋_GB2312" w:hAnsi="宋体" w:hint="eastAsia"/>
          <w:sz w:val="32"/>
          <w:szCs w:val="28"/>
          <w:lang w:val="zh-CN"/>
        </w:rPr>
        <w:t>。</w:t>
      </w:r>
    </w:p>
    <w:p w:rsidR="0039067E" w:rsidRDefault="00B268CE">
      <w:pPr>
        <w:ind w:firstLineChars="200" w:firstLine="643"/>
        <w:rPr>
          <w:rFonts w:ascii="楷体" w:eastAsia="楷体" w:hAnsi="楷体"/>
          <w:b/>
          <w:sz w:val="32"/>
          <w:szCs w:val="32"/>
          <w:lang w:val="zh-CN"/>
        </w:rPr>
      </w:pPr>
      <w:r>
        <w:rPr>
          <w:rFonts w:ascii="楷体" w:eastAsia="楷体" w:hAnsi="楷体" w:hint="eastAsia"/>
          <w:b/>
          <w:sz w:val="32"/>
          <w:szCs w:val="32"/>
          <w:lang w:val="zh-CN"/>
        </w:rPr>
        <w:t>（一）术语和定义</w:t>
      </w:r>
    </w:p>
    <w:p w:rsidR="00B90BCC" w:rsidRPr="00B90BCC" w:rsidRDefault="00B90BCC" w:rsidP="00B90BCC">
      <w:pPr>
        <w:spacing w:line="560" w:lineRule="exact"/>
        <w:ind w:firstLineChars="200" w:firstLine="640"/>
        <w:rPr>
          <w:rFonts w:ascii="仿宋_GB2312" w:eastAsia="仿宋_GB2312" w:hAnsi="宋体"/>
          <w:sz w:val="32"/>
          <w:szCs w:val="28"/>
          <w:lang w:val="zh-CN"/>
        </w:rPr>
      </w:pPr>
      <w:r w:rsidRPr="00B90BCC">
        <w:rPr>
          <w:rFonts w:ascii="仿宋_GB2312" w:eastAsia="仿宋_GB2312" w:hAnsi="宋体" w:hint="eastAsia"/>
          <w:sz w:val="32"/>
          <w:szCs w:val="28"/>
          <w:lang w:val="zh-CN"/>
        </w:rPr>
        <w:t>柑橘商品化处理</w:t>
      </w:r>
      <w:r>
        <w:rPr>
          <w:rFonts w:ascii="仿宋_GB2312" w:eastAsia="仿宋_GB2312" w:hAnsi="宋体" w:hint="eastAsia"/>
          <w:sz w:val="32"/>
          <w:szCs w:val="28"/>
          <w:lang w:val="zh-CN"/>
        </w:rPr>
        <w:t>：</w:t>
      </w:r>
      <w:r w:rsidRPr="00B90BCC">
        <w:rPr>
          <w:rFonts w:ascii="仿宋_GB2312" w:eastAsia="仿宋_GB2312" w:hAnsi="宋体" w:hint="eastAsia"/>
          <w:sz w:val="32"/>
          <w:szCs w:val="28"/>
          <w:lang w:val="zh-CN"/>
        </w:rPr>
        <w:t>指柑橘生产中为降低腐烂率、保持品质和提高果实商品价值等目标，所采取的一系列采后处理措施，包括预分选、清洗消毒、打蜡、分级、质量检验、包装等。</w:t>
      </w:r>
    </w:p>
    <w:p w:rsidR="00B90BCC" w:rsidRPr="00B90BCC" w:rsidRDefault="00B90BCC" w:rsidP="00B90BCC">
      <w:pPr>
        <w:spacing w:line="560" w:lineRule="exact"/>
        <w:ind w:firstLineChars="200" w:firstLine="640"/>
        <w:rPr>
          <w:rFonts w:ascii="仿宋_GB2312" w:eastAsia="仿宋_GB2312" w:hAnsi="宋体"/>
          <w:sz w:val="32"/>
          <w:szCs w:val="28"/>
          <w:lang w:val="zh-CN"/>
        </w:rPr>
      </w:pPr>
      <w:r w:rsidRPr="00B90BCC">
        <w:rPr>
          <w:rFonts w:ascii="仿宋_GB2312" w:eastAsia="仿宋_GB2312" w:hAnsi="宋体" w:hint="eastAsia"/>
          <w:sz w:val="32"/>
          <w:szCs w:val="28"/>
          <w:lang w:val="zh-CN"/>
        </w:rPr>
        <w:t>[来源：NY/T 2721—2015，定义3.1，有修改]</w:t>
      </w:r>
    </w:p>
    <w:p w:rsidR="00B90BCC" w:rsidRPr="00B90BCC" w:rsidRDefault="00B90BCC" w:rsidP="00B90BCC">
      <w:pPr>
        <w:spacing w:line="560" w:lineRule="exact"/>
        <w:ind w:firstLineChars="200" w:firstLine="640"/>
        <w:rPr>
          <w:rFonts w:ascii="仿宋_GB2312" w:eastAsia="仿宋_GB2312" w:hAnsi="宋体"/>
          <w:sz w:val="32"/>
          <w:szCs w:val="28"/>
          <w:lang w:val="zh-CN"/>
        </w:rPr>
      </w:pPr>
      <w:r w:rsidRPr="00B90BCC">
        <w:rPr>
          <w:rFonts w:ascii="仿宋_GB2312" w:eastAsia="仿宋_GB2312" w:hAnsi="宋体" w:hint="eastAsia"/>
          <w:sz w:val="32"/>
          <w:szCs w:val="28"/>
          <w:lang w:val="zh-CN"/>
        </w:rPr>
        <w:t>打蜡</w:t>
      </w:r>
      <w:r>
        <w:rPr>
          <w:rFonts w:ascii="仿宋_GB2312" w:eastAsia="仿宋_GB2312" w:hAnsi="宋体" w:hint="eastAsia"/>
          <w:sz w:val="32"/>
          <w:szCs w:val="28"/>
          <w:lang w:val="zh-CN"/>
        </w:rPr>
        <w:t>：</w:t>
      </w:r>
      <w:r w:rsidRPr="00B90BCC">
        <w:rPr>
          <w:rFonts w:ascii="仿宋_GB2312" w:eastAsia="仿宋_GB2312" w:hAnsi="宋体" w:hint="eastAsia"/>
          <w:sz w:val="32"/>
          <w:szCs w:val="28"/>
          <w:lang w:val="zh-CN"/>
        </w:rPr>
        <w:t>指向清洗干净的柑橘果面喷涂适量涂膜剂的过程。</w:t>
      </w:r>
    </w:p>
    <w:p w:rsidR="00B90BCC" w:rsidRPr="00B90BCC" w:rsidRDefault="00B90BCC" w:rsidP="00B90BCC">
      <w:pPr>
        <w:spacing w:line="560" w:lineRule="exact"/>
        <w:ind w:firstLineChars="200" w:firstLine="640"/>
        <w:rPr>
          <w:rFonts w:ascii="仿宋_GB2312" w:eastAsia="仿宋_GB2312" w:hAnsi="宋体"/>
          <w:sz w:val="32"/>
          <w:szCs w:val="28"/>
          <w:lang w:val="zh-CN"/>
        </w:rPr>
      </w:pPr>
      <w:r w:rsidRPr="00B90BCC">
        <w:rPr>
          <w:rFonts w:ascii="仿宋_GB2312" w:eastAsia="仿宋_GB2312" w:hAnsi="宋体" w:hint="eastAsia"/>
          <w:sz w:val="32"/>
          <w:szCs w:val="28"/>
          <w:lang w:val="zh-CN"/>
        </w:rPr>
        <w:t>[来源：NY/T 2721—2015，定义3.4]</w:t>
      </w:r>
    </w:p>
    <w:p w:rsidR="00B90BCC" w:rsidRPr="00B90BCC" w:rsidRDefault="00B90BCC" w:rsidP="00B90BCC">
      <w:pPr>
        <w:spacing w:line="560" w:lineRule="exact"/>
        <w:ind w:firstLineChars="200" w:firstLine="640"/>
        <w:rPr>
          <w:rFonts w:ascii="仿宋_GB2312" w:eastAsia="仿宋_GB2312" w:hAnsi="宋体"/>
          <w:sz w:val="32"/>
          <w:szCs w:val="28"/>
          <w:lang w:val="zh-CN"/>
        </w:rPr>
      </w:pPr>
      <w:r w:rsidRPr="00B90BCC">
        <w:rPr>
          <w:rFonts w:ascii="仿宋_GB2312" w:eastAsia="仿宋_GB2312" w:hAnsi="宋体" w:hint="eastAsia"/>
          <w:sz w:val="32"/>
          <w:szCs w:val="28"/>
          <w:lang w:val="zh-CN"/>
        </w:rPr>
        <w:t>发汗处理</w:t>
      </w:r>
      <w:r>
        <w:rPr>
          <w:rFonts w:ascii="仿宋_GB2312" w:eastAsia="仿宋_GB2312" w:hAnsi="宋体" w:hint="eastAsia"/>
          <w:sz w:val="32"/>
          <w:szCs w:val="28"/>
          <w:lang w:val="zh-CN"/>
        </w:rPr>
        <w:t>：</w:t>
      </w:r>
      <w:r w:rsidR="00050D8A" w:rsidRPr="00050D8A">
        <w:rPr>
          <w:rFonts w:ascii="仿宋_GB2312" w:eastAsia="仿宋_GB2312" w:hAnsi="宋体" w:hint="eastAsia"/>
          <w:sz w:val="32"/>
          <w:szCs w:val="28"/>
          <w:lang w:val="zh-CN"/>
        </w:rPr>
        <w:t>新采收的沙糖橘果实经保鲜处理后，在阴凉、通风、避雨的环境中放置2 d～3 d，以改善果实贮藏性能的过程。</w:t>
      </w:r>
      <w:r w:rsidRPr="00B90BCC">
        <w:rPr>
          <w:rFonts w:ascii="仿宋_GB2312" w:eastAsia="仿宋_GB2312" w:hAnsi="宋体" w:hint="eastAsia"/>
          <w:sz w:val="32"/>
          <w:szCs w:val="28"/>
          <w:lang w:val="zh-CN"/>
        </w:rPr>
        <w:t>。</w:t>
      </w:r>
    </w:p>
    <w:p w:rsidR="005B2C83" w:rsidRDefault="00B90BCC" w:rsidP="00B90BCC">
      <w:pPr>
        <w:spacing w:line="560" w:lineRule="exact"/>
        <w:ind w:firstLineChars="200" w:firstLine="640"/>
        <w:rPr>
          <w:rFonts w:ascii="仿宋_GB2312" w:eastAsia="仿宋_GB2312" w:hAnsi="宋体"/>
          <w:sz w:val="32"/>
          <w:szCs w:val="28"/>
          <w:lang w:val="zh-CN"/>
        </w:rPr>
      </w:pPr>
      <w:r w:rsidRPr="00B90BCC">
        <w:rPr>
          <w:rFonts w:ascii="仿宋_GB2312" w:eastAsia="仿宋_GB2312" w:hAnsi="宋体" w:hint="eastAsia"/>
          <w:sz w:val="32"/>
          <w:szCs w:val="28"/>
          <w:lang w:val="zh-CN"/>
        </w:rPr>
        <w:t>[来源：NY/T 1189—2017，定义3.2，有修改]</w:t>
      </w:r>
    </w:p>
    <w:p w:rsidR="00CF746A" w:rsidRDefault="00CF746A" w:rsidP="00CF746A">
      <w:pPr>
        <w:ind w:firstLineChars="200" w:firstLine="643"/>
        <w:rPr>
          <w:rFonts w:ascii="楷体" w:eastAsia="楷体" w:hAnsi="楷体"/>
          <w:b/>
          <w:sz w:val="32"/>
          <w:szCs w:val="32"/>
          <w:lang w:val="zh-CN"/>
        </w:rPr>
      </w:pPr>
      <w:r>
        <w:rPr>
          <w:rFonts w:ascii="楷体" w:eastAsia="楷体" w:hAnsi="楷体" w:hint="eastAsia"/>
          <w:b/>
          <w:sz w:val="32"/>
          <w:szCs w:val="32"/>
          <w:lang w:val="zh-CN"/>
        </w:rPr>
        <w:t>（二）</w:t>
      </w:r>
      <w:r w:rsidRPr="00CF746A">
        <w:rPr>
          <w:rFonts w:ascii="楷体" w:eastAsia="楷体" w:hAnsi="楷体" w:hint="eastAsia"/>
          <w:b/>
          <w:sz w:val="32"/>
          <w:szCs w:val="32"/>
          <w:lang w:val="zh-CN"/>
        </w:rPr>
        <w:t>不同采收期沙糖橘果实采后贮藏品质变化</w:t>
      </w:r>
    </w:p>
    <w:p w:rsidR="00297CC4" w:rsidRPr="00297CC4" w:rsidRDefault="00297CC4" w:rsidP="005B4F6A">
      <w:pPr>
        <w:spacing w:beforeLines="50" w:afterLines="50" w:line="560" w:lineRule="exact"/>
        <w:ind w:firstLineChars="200" w:firstLine="643"/>
        <w:rPr>
          <w:rFonts w:ascii="仿宋_GB2312" w:eastAsia="仿宋_GB2312"/>
          <w:b/>
          <w:bCs/>
          <w:sz w:val="32"/>
          <w:szCs w:val="28"/>
        </w:rPr>
      </w:pPr>
      <w:r>
        <w:rPr>
          <w:rFonts w:ascii="仿宋_GB2312" w:eastAsia="仿宋_GB2312" w:hint="eastAsia"/>
          <w:b/>
          <w:bCs/>
          <w:sz w:val="32"/>
          <w:szCs w:val="28"/>
        </w:rPr>
        <w:t>1、</w:t>
      </w:r>
      <w:r w:rsidRPr="00297CC4">
        <w:rPr>
          <w:rFonts w:ascii="仿宋_GB2312" w:eastAsia="仿宋_GB2312" w:hint="eastAsia"/>
          <w:b/>
          <w:bCs/>
          <w:sz w:val="32"/>
          <w:szCs w:val="28"/>
        </w:rPr>
        <w:t>材料与方法</w:t>
      </w:r>
    </w:p>
    <w:p w:rsidR="00297CC4" w:rsidRPr="00297CC4" w:rsidRDefault="00297CC4" w:rsidP="00297CC4">
      <w:pPr>
        <w:spacing w:line="560" w:lineRule="exact"/>
        <w:ind w:firstLineChars="200" w:firstLine="640"/>
        <w:rPr>
          <w:rFonts w:ascii="仿宋_GB2312" w:eastAsia="仿宋_GB2312"/>
          <w:sz w:val="32"/>
        </w:rPr>
      </w:pPr>
      <w:r w:rsidRPr="00297CC4">
        <w:rPr>
          <w:rFonts w:ascii="仿宋_GB2312" w:eastAsia="仿宋_GB2312" w:hint="eastAsia"/>
          <w:sz w:val="32"/>
        </w:rPr>
        <w:t>1）试验材料</w:t>
      </w:r>
    </w:p>
    <w:p w:rsidR="00297CC4" w:rsidRPr="00297CC4" w:rsidRDefault="00297CC4" w:rsidP="00297CC4">
      <w:pPr>
        <w:spacing w:line="560" w:lineRule="exact"/>
        <w:ind w:firstLineChars="200" w:firstLine="640"/>
        <w:rPr>
          <w:rFonts w:ascii="仿宋_GB2312" w:eastAsia="仿宋_GB2312"/>
          <w:sz w:val="32"/>
        </w:rPr>
      </w:pPr>
      <w:r w:rsidRPr="00297CC4">
        <w:rPr>
          <w:rFonts w:ascii="仿宋_GB2312" w:eastAsia="仿宋_GB2312" w:hint="eastAsia"/>
          <w:sz w:val="32"/>
        </w:rPr>
        <w:t>分别于2018年1月19日、2月3日、3月5日和3月30日，在桂林市荔浦县所底屯采收50</w:t>
      </w:r>
      <w:r>
        <w:rPr>
          <w:rFonts w:ascii="仿宋_GB2312" w:eastAsia="仿宋_GB2312" w:hint="eastAsia"/>
          <w:sz w:val="32"/>
        </w:rPr>
        <w:t xml:space="preserve"> </w:t>
      </w:r>
      <w:r w:rsidRPr="00297CC4">
        <w:rPr>
          <w:rFonts w:ascii="仿宋_GB2312" w:eastAsia="仿宋_GB2312" w:hint="eastAsia"/>
          <w:sz w:val="32"/>
        </w:rPr>
        <w:t>kg沙糖橘，剔除畸形果和有损伤的果实，在阴凉通风处放置1-2</w:t>
      </w:r>
      <w:r>
        <w:rPr>
          <w:rFonts w:ascii="仿宋_GB2312" w:eastAsia="仿宋_GB2312" w:hint="eastAsia"/>
          <w:sz w:val="32"/>
        </w:rPr>
        <w:t xml:space="preserve"> </w:t>
      </w:r>
      <w:r w:rsidRPr="00297CC4">
        <w:rPr>
          <w:rFonts w:ascii="仿宋_GB2312" w:eastAsia="仿宋_GB2312" w:hint="eastAsia"/>
          <w:sz w:val="32"/>
        </w:rPr>
        <w:t>d，单果包装后，室温贮藏，定期进行腐烂率、失重率、色泽、可溶性固形物和可滴定酸含量测定。</w:t>
      </w:r>
    </w:p>
    <w:p w:rsidR="00297CC4" w:rsidRPr="00297CC4" w:rsidRDefault="00297CC4" w:rsidP="00297CC4">
      <w:pPr>
        <w:spacing w:line="560" w:lineRule="exact"/>
        <w:ind w:firstLineChars="200" w:firstLine="640"/>
        <w:rPr>
          <w:rFonts w:ascii="仿宋_GB2312" w:eastAsia="仿宋_GB2312"/>
          <w:sz w:val="32"/>
        </w:rPr>
      </w:pPr>
      <w:r>
        <w:rPr>
          <w:rFonts w:ascii="仿宋_GB2312" w:eastAsia="仿宋_GB2312" w:hint="eastAsia"/>
          <w:sz w:val="32"/>
        </w:rPr>
        <w:t>2）</w:t>
      </w:r>
      <w:r w:rsidRPr="00297CC4">
        <w:rPr>
          <w:rFonts w:ascii="仿宋_GB2312" w:eastAsia="仿宋_GB2312" w:hint="eastAsia"/>
          <w:sz w:val="32"/>
        </w:rPr>
        <w:t>测定方法</w:t>
      </w:r>
    </w:p>
    <w:p w:rsidR="00297CC4" w:rsidRPr="00297CC4" w:rsidRDefault="00297CC4" w:rsidP="00297CC4">
      <w:pPr>
        <w:spacing w:line="560" w:lineRule="exact"/>
        <w:ind w:firstLineChars="200" w:firstLine="640"/>
        <w:rPr>
          <w:rFonts w:ascii="仿宋_GB2312" w:eastAsia="仿宋_GB2312"/>
          <w:sz w:val="32"/>
        </w:rPr>
      </w:pPr>
      <w:r w:rsidRPr="00297CC4">
        <w:rPr>
          <w:rFonts w:ascii="仿宋_GB2312" w:eastAsia="仿宋_GB2312" w:hint="eastAsia"/>
          <w:sz w:val="32"/>
        </w:rPr>
        <w:t>腐烂率：每个处理选100个果，单果包装，定期统计腐烂个数，2次重复；失重率：每个处理选10个果，定期测定其重量，</w:t>
      </w:r>
      <w:r w:rsidRPr="00297CC4">
        <w:rPr>
          <w:rFonts w:ascii="仿宋_GB2312" w:eastAsia="仿宋_GB2312" w:hint="eastAsia"/>
          <w:sz w:val="32"/>
        </w:rPr>
        <w:lastRenderedPageBreak/>
        <w:t>计算失重率；色泽：测定使用CR-400色差仪（日本，Konica Minolta），每次测定选5个果实，选用Lab色空间显示，记录L*、a*、b*和C*4个值；可溶性固形物采用手持式测糖仪（</w:t>
      </w:r>
      <w:r w:rsidRPr="00297CC4">
        <w:rPr>
          <w:rFonts w:ascii="仿宋_GB2312" w:eastAsia="仿宋_GB2312" w:cs="宋体" w:hint="eastAsia"/>
          <w:sz w:val="32"/>
        </w:rPr>
        <w:t>RA-250WE、KEM</w:t>
      </w:r>
      <w:r w:rsidRPr="00297CC4">
        <w:rPr>
          <w:rFonts w:ascii="仿宋_GB2312" w:eastAsia="仿宋_GB2312" w:hint="eastAsia"/>
          <w:sz w:val="32"/>
        </w:rPr>
        <w:t>）测定；可滴定酸采用可滴定酸测定仪（北京商德通科技有限公司，GMK-835F）测定。</w:t>
      </w:r>
    </w:p>
    <w:p w:rsidR="00297CC4" w:rsidRPr="00297CC4" w:rsidRDefault="00297CC4" w:rsidP="005B4F6A">
      <w:pPr>
        <w:spacing w:beforeLines="50" w:afterLines="50" w:line="560" w:lineRule="exact"/>
        <w:ind w:firstLineChars="200" w:firstLine="643"/>
        <w:rPr>
          <w:rFonts w:ascii="仿宋_GB2312" w:eastAsia="仿宋_GB2312"/>
          <w:b/>
          <w:bCs/>
          <w:sz w:val="32"/>
          <w:szCs w:val="28"/>
        </w:rPr>
      </w:pPr>
      <w:r w:rsidRPr="00297CC4">
        <w:rPr>
          <w:rFonts w:ascii="仿宋_GB2312" w:eastAsia="仿宋_GB2312" w:hint="eastAsia"/>
          <w:b/>
          <w:bCs/>
          <w:sz w:val="32"/>
          <w:szCs w:val="28"/>
        </w:rPr>
        <w:t>2</w:t>
      </w:r>
      <w:r w:rsidR="00CD2054">
        <w:rPr>
          <w:rFonts w:ascii="仿宋_GB2312" w:eastAsia="仿宋_GB2312" w:hint="eastAsia"/>
          <w:b/>
          <w:bCs/>
          <w:sz w:val="32"/>
          <w:szCs w:val="28"/>
        </w:rPr>
        <w:t>、</w:t>
      </w:r>
      <w:r w:rsidRPr="00297CC4">
        <w:rPr>
          <w:rFonts w:ascii="仿宋_GB2312" w:eastAsia="仿宋_GB2312" w:hint="eastAsia"/>
          <w:b/>
          <w:bCs/>
          <w:sz w:val="32"/>
          <w:szCs w:val="28"/>
        </w:rPr>
        <w:t>结果与分析</w:t>
      </w:r>
    </w:p>
    <w:p w:rsidR="00297CC4" w:rsidRPr="00A00ABF" w:rsidRDefault="00A00ABF" w:rsidP="005B4F6A">
      <w:pPr>
        <w:spacing w:beforeLines="50" w:afterLines="50" w:line="560" w:lineRule="exact"/>
        <w:ind w:firstLineChars="200" w:firstLine="640"/>
        <w:rPr>
          <w:rFonts w:ascii="仿宋_GB2312" w:eastAsia="仿宋_GB2312"/>
          <w:sz w:val="32"/>
        </w:rPr>
      </w:pPr>
      <w:r>
        <w:rPr>
          <w:rFonts w:ascii="仿宋_GB2312" w:eastAsia="仿宋_GB2312" w:hint="eastAsia"/>
          <w:sz w:val="32"/>
        </w:rPr>
        <w:t>1）</w:t>
      </w:r>
      <w:r w:rsidR="00297CC4" w:rsidRPr="00A00ABF">
        <w:rPr>
          <w:rFonts w:ascii="仿宋_GB2312" w:eastAsia="仿宋_GB2312" w:hint="eastAsia"/>
          <w:sz w:val="32"/>
        </w:rPr>
        <w:t>不同采收期沙糖橘采后腐烂率变化</w:t>
      </w:r>
    </w:p>
    <w:p w:rsidR="00297CC4" w:rsidRPr="001A44D7" w:rsidRDefault="00297CC4" w:rsidP="00297CC4">
      <w:pPr>
        <w:jc w:val="center"/>
        <w:rPr>
          <w:rFonts w:ascii="仿宋_GB2312" w:eastAsia="仿宋_GB2312"/>
          <w:b/>
          <w:sz w:val="24"/>
          <w:szCs w:val="28"/>
        </w:rPr>
      </w:pPr>
      <w:r w:rsidRPr="001A44D7">
        <w:rPr>
          <w:rFonts w:ascii="仿宋_GB2312" w:eastAsia="仿宋_GB2312" w:hint="eastAsia"/>
          <w:b/>
          <w:sz w:val="24"/>
          <w:szCs w:val="28"/>
        </w:rPr>
        <w:t>表1不同采收期沙糖橘在采后贮藏过程中腐烂率变化</w:t>
      </w:r>
    </w:p>
    <w:tbl>
      <w:tblPr>
        <w:tblW w:w="0" w:type="auto"/>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bottom w:w="15" w:type="dxa"/>
        </w:tblCellMar>
        <w:tblLook w:val="0000"/>
      </w:tblPr>
      <w:tblGrid>
        <w:gridCol w:w="1539"/>
        <w:gridCol w:w="2437"/>
        <w:gridCol w:w="1988"/>
        <w:gridCol w:w="2522"/>
      </w:tblGrid>
      <w:tr w:rsidR="00297CC4" w:rsidRPr="00A00ABF" w:rsidTr="00A00ABF">
        <w:trPr>
          <w:trHeight w:val="227"/>
        </w:trPr>
        <w:tc>
          <w:tcPr>
            <w:tcW w:w="1539"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采收时间</w:t>
            </w:r>
          </w:p>
        </w:tc>
        <w:tc>
          <w:tcPr>
            <w:tcW w:w="2437"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采后10d</w:t>
            </w:r>
          </w:p>
        </w:tc>
        <w:tc>
          <w:tcPr>
            <w:tcW w:w="1988"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采后20d</w:t>
            </w:r>
          </w:p>
        </w:tc>
        <w:tc>
          <w:tcPr>
            <w:tcW w:w="2522"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采后40d</w:t>
            </w:r>
          </w:p>
        </w:tc>
      </w:tr>
      <w:tr w:rsidR="00297CC4" w:rsidRPr="00A00ABF" w:rsidTr="00A00ABF">
        <w:trPr>
          <w:trHeight w:val="227"/>
        </w:trPr>
        <w:tc>
          <w:tcPr>
            <w:tcW w:w="1539"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1月19日</w:t>
            </w:r>
          </w:p>
        </w:tc>
        <w:tc>
          <w:tcPr>
            <w:tcW w:w="2437"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2.00%±1.0%d</w:t>
            </w:r>
          </w:p>
        </w:tc>
        <w:tc>
          <w:tcPr>
            <w:tcW w:w="1988"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11.00%±0.5%c</w:t>
            </w:r>
          </w:p>
        </w:tc>
        <w:tc>
          <w:tcPr>
            <w:tcW w:w="2522"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15.00%±1.0%c</w:t>
            </w:r>
          </w:p>
        </w:tc>
      </w:tr>
      <w:tr w:rsidR="00297CC4" w:rsidRPr="00A00ABF" w:rsidTr="00A00ABF">
        <w:trPr>
          <w:trHeight w:val="227"/>
        </w:trPr>
        <w:tc>
          <w:tcPr>
            <w:tcW w:w="1539"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2月3日</w:t>
            </w:r>
          </w:p>
        </w:tc>
        <w:tc>
          <w:tcPr>
            <w:tcW w:w="2437"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5.00%±1.0%c</w:t>
            </w:r>
          </w:p>
        </w:tc>
        <w:tc>
          <w:tcPr>
            <w:tcW w:w="1988"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18.00%±1.0%b</w:t>
            </w:r>
          </w:p>
        </w:tc>
        <w:tc>
          <w:tcPr>
            <w:tcW w:w="2522"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25.00%±1.0%b</w:t>
            </w:r>
          </w:p>
        </w:tc>
      </w:tr>
      <w:tr w:rsidR="00297CC4" w:rsidRPr="00A00ABF" w:rsidTr="00A00ABF">
        <w:trPr>
          <w:trHeight w:val="227"/>
        </w:trPr>
        <w:tc>
          <w:tcPr>
            <w:tcW w:w="1539"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3月5日</w:t>
            </w:r>
          </w:p>
        </w:tc>
        <w:tc>
          <w:tcPr>
            <w:tcW w:w="2437"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21.00%±2.0%b</w:t>
            </w:r>
          </w:p>
        </w:tc>
        <w:tc>
          <w:tcPr>
            <w:tcW w:w="1988"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37.00%±1.5%a</w:t>
            </w:r>
          </w:p>
        </w:tc>
        <w:tc>
          <w:tcPr>
            <w:tcW w:w="2522"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43.00%±1.0%a</w:t>
            </w:r>
          </w:p>
        </w:tc>
      </w:tr>
      <w:tr w:rsidR="00297CC4" w:rsidRPr="00A00ABF" w:rsidTr="00A00ABF">
        <w:trPr>
          <w:trHeight w:val="227"/>
        </w:trPr>
        <w:tc>
          <w:tcPr>
            <w:tcW w:w="1539"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3月30日</w:t>
            </w:r>
          </w:p>
        </w:tc>
        <w:tc>
          <w:tcPr>
            <w:tcW w:w="2437" w:type="dxa"/>
            <w:vAlign w:val="center"/>
          </w:tcPr>
          <w:p w:rsidR="00297CC4" w:rsidRPr="00A00ABF" w:rsidRDefault="00297CC4" w:rsidP="00A00ABF">
            <w:pPr>
              <w:widowControl/>
              <w:jc w:val="center"/>
              <w:rPr>
                <w:rFonts w:ascii="仿宋_GB2312" w:eastAsia="仿宋_GB2312" w:cs="宋体"/>
                <w:color w:val="000000"/>
                <w:kern w:val="0"/>
                <w:sz w:val="24"/>
                <w:szCs w:val="28"/>
              </w:rPr>
            </w:pPr>
            <w:r w:rsidRPr="00A00ABF">
              <w:rPr>
                <w:rFonts w:ascii="仿宋_GB2312" w:eastAsia="仿宋_GB2312" w:cs="宋体" w:hint="eastAsia"/>
                <w:color w:val="000000"/>
                <w:kern w:val="0"/>
                <w:sz w:val="24"/>
                <w:szCs w:val="28"/>
              </w:rPr>
              <w:t>55.00%±2.0%a</w:t>
            </w:r>
          </w:p>
        </w:tc>
        <w:tc>
          <w:tcPr>
            <w:tcW w:w="1988" w:type="dxa"/>
            <w:vAlign w:val="center"/>
          </w:tcPr>
          <w:p w:rsidR="00297CC4" w:rsidRPr="00A00ABF" w:rsidRDefault="00297CC4" w:rsidP="00A00ABF">
            <w:pPr>
              <w:widowControl/>
              <w:jc w:val="center"/>
              <w:rPr>
                <w:rFonts w:ascii="仿宋_GB2312" w:eastAsia="仿宋_GB2312" w:cs="宋体"/>
                <w:color w:val="000000"/>
                <w:kern w:val="0"/>
                <w:sz w:val="24"/>
                <w:szCs w:val="28"/>
              </w:rPr>
            </w:pPr>
          </w:p>
        </w:tc>
        <w:tc>
          <w:tcPr>
            <w:tcW w:w="2522" w:type="dxa"/>
            <w:vAlign w:val="center"/>
          </w:tcPr>
          <w:p w:rsidR="00297CC4" w:rsidRPr="00A00ABF" w:rsidRDefault="00297CC4" w:rsidP="00A00ABF">
            <w:pPr>
              <w:widowControl/>
              <w:jc w:val="center"/>
              <w:rPr>
                <w:rFonts w:ascii="仿宋_GB2312" w:eastAsia="仿宋_GB2312" w:cs="宋体"/>
                <w:color w:val="000000"/>
                <w:kern w:val="0"/>
                <w:sz w:val="24"/>
                <w:szCs w:val="28"/>
              </w:rPr>
            </w:pPr>
          </w:p>
        </w:tc>
      </w:tr>
    </w:tbl>
    <w:p w:rsidR="00297CC4" w:rsidRPr="00A00ABF" w:rsidRDefault="00297CC4" w:rsidP="00A00ABF">
      <w:pPr>
        <w:spacing w:line="560" w:lineRule="exact"/>
        <w:ind w:firstLineChars="200" w:firstLine="640"/>
        <w:rPr>
          <w:rFonts w:ascii="仿宋_GB2312" w:eastAsia="仿宋_GB2312"/>
          <w:sz w:val="32"/>
        </w:rPr>
      </w:pPr>
      <w:r w:rsidRPr="00A00ABF">
        <w:rPr>
          <w:rFonts w:ascii="仿宋_GB2312" w:eastAsia="仿宋_GB2312" w:hint="eastAsia"/>
          <w:sz w:val="32"/>
        </w:rPr>
        <w:t>由表1可知，1月19日采收的沙糖橘，在采后第10d腐烂率为2%，采后40d达到15%；2月3日采收的沙糖橘在采后第10d，腐烂率为5%，而3月5日采收的沙糖橘，在采后第10d腐烂率为21%，3月30日采收的沙糖橘在采后第10d腐烂率高达55%。这说明，随着采收时期的延迟，沙糖橘果实的腐烂率在逐渐增加。</w:t>
      </w:r>
    </w:p>
    <w:p w:rsidR="00297CC4" w:rsidRPr="00A00ABF" w:rsidRDefault="00A00ABF" w:rsidP="005B4F6A">
      <w:pPr>
        <w:spacing w:beforeLines="50" w:afterLines="50" w:line="560" w:lineRule="exact"/>
        <w:ind w:firstLineChars="200" w:firstLine="640"/>
        <w:rPr>
          <w:rFonts w:ascii="仿宋_GB2312" w:eastAsia="仿宋_GB2312"/>
          <w:sz w:val="32"/>
        </w:rPr>
      </w:pPr>
      <w:r>
        <w:rPr>
          <w:rFonts w:ascii="仿宋_GB2312" w:eastAsia="仿宋_GB2312" w:hint="eastAsia"/>
          <w:sz w:val="32"/>
        </w:rPr>
        <w:t>2）</w:t>
      </w:r>
      <w:r w:rsidR="00297CC4" w:rsidRPr="00A00ABF">
        <w:rPr>
          <w:rFonts w:ascii="仿宋_GB2312" w:eastAsia="仿宋_GB2312" w:hint="eastAsia"/>
          <w:sz w:val="32"/>
        </w:rPr>
        <w:t>不同采收期沙糖橘采后失重率变化</w:t>
      </w:r>
    </w:p>
    <w:p w:rsidR="00297CC4" w:rsidRPr="001A44D7" w:rsidRDefault="00297CC4" w:rsidP="00297CC4">
      <w:pPr>
        <w:jc w:val="center"/>
        <w:rPr>
          <w:rFonts w:ascii="仿宋_GB2312" w:eastAsia="仿宋_GB2312"/>
          <w:b/>
          <w:sz w:val="24"/>
        </w:rPr>
      </w:pPr>
      <w:r w:rsidRPr="001A44D7">
        <w:rPr>
          <w:rFonts w:ascii="仿宋_GB2312" w:eastAsia="仿宋_GB2312" w:hint="eastAsia"/>
          <w:b/>
          <w:sz w:val="24"/>
        </w:rPr>
        <w:t>表2不同采收期沙糖橘在采后贮藏过程中失重率变化</w:t>
      </w:r>
    </w:p>
    <w:tbl>
      <w:tblPr>
        <w:tblW w:w="0" w:type="auto"/>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bottom w:w="15" w:type="dxa"/>
        </w:tblCellMar>
        <w:tblLook w:val="0000"/>
      </w:tblPr>
      <w:tblGrid>
        <w:gridCol w:w="1539"/>
        <w:gridCol w:w="2437"/>
        <w:gridCol w:w="1988"/>
        <w:gridCol w:w="2522"/>
      </w:tblGrid>
      <w:tr w:rsidR="00297CC4" w:rsidRPr="00A00ABF" w:rsidTr="00A00ABF">
        <w:trPr>
          <w:trHeight w:val="260"/>
        </w:trPr>
        <w:tc>
          <w:tcPr>
            <w:tcW w:w="1539" w:type="dxa"/>
            <w:vAlign w:val="center"/>
          </w:tcPr>
          <w:p w:rsidR="00297CC4" w:rsidRPr="00A00ABF" w:rsidRDefault="00297CC4" w:rsidP="00A00ABF">
            <w:pPr>
              <w:widowControl/>
              <w:jc w:val="center"/>
              <w:rPr>
                <w:rFonts w:ascii="仿宋_GB2312" w:eastAsia="仿宋_GB2312" w:cs="宋体"/>
                <w:color w:val="000000"/>
                <w:kern w:val="0"/>
                <w:sz w:val="24"/>
              </w:rPr>
            </w:pPr>
          </w:p>
        </w:tc>
        <w:tc>
          <w:tcPr>
            <w:tcW w:w="2437" w:type="dxa"/>
            <w:vAlign w:val="center"/>
          </w:tcPr>
          <w:p w:rsidR="00297CC4" w:rsidRPr="00A00ABF" w:rsidRDefault="00297CC4" w:rsidP="00A00ABF">
            <w:pPr>
              <w:widowControl/>
              <w:jc w:val="center"/>
              <w:rPr>
                <w:rFonts w:ascii="仿宋_GB2312" w:eastAsia="仿宋_GB2312" w:cs="宋体"/>
                <w:color w:val="000000"/>
                <w:kern w:val="0"/>
                <w:sz w:val="24"/>
              </w:rPr>
            </w:pPr>
            <w:r w:rsidRPr="00A00ABF">
              <w:rPr>
                <w:rFonts w:ascii="仿宋_GB2312" w:eastAsia="仿宋_GB2312" w:cs="宋体" w:hint="eastAsia"/>
                <w:color w:val="000000"/>
                <w:kern w:val="0"/>
                <w:sz w:val="24"/>
              </w:rPr>
              <w:t>采后10d</w:t>
            </w:r>
          </w:p>
        </w:tc>
        <w:tc>
          <w:tcPr>
            <w:tcW w:w="1988" w:type="dxa"/>
            <w:vAlign w:val="center"/>
          </w:tcPr>
          <w:p w:rsidR="00297CC4" w:rsidRPr="00A00ABF" w:rsidRDefault="00297CC4" w:rsidP="00A00ABF">
            <w:pPr>
              <w:widowControl/>
              <w:jc w:val="center"/>
              <w:rPr>
                <w:rFonts w:ascii="仿宋_GB2312" w:eastAsia="仿宋_GB2312" w:cs="宋体"/>
                <w:color w:val="000000"/>
                <w:kern w:val="0"/>
                <w:sz w:val="24"/>
              </w:rPr>
            </w:pPr>
            <w:r w:rsidRPr="00A00ABF">
              <w:rPr>
                <w:rFonts w:ascii="仿宋_GB2312" w:eastAsia="仿宋_GB2312" w:cs="宋体" w:hint="eastAsia"/>
                <w:color w:val="000000"/>
                <w:kern w:val="0"/>
                <w:sz w:val="24"/>
              </w:rPr>
              <w:t>采后20d</w:t>
            </w:r>
          </w:p>
        </w:tc>
        <w:tc>
          <w:tcPr>
            <w:tcW w:w="2522" w:type="dxa"/>
            <w:vAlign w:val="center"/>
          </w:tcPr>
          <w:p w:rsidR="00297CC4" w:rsidRPr="00A00ABF" w:rsidRDefault="00297CC4" w:rsidP="00A00ABF">
            <w:pPr>
              <w:widowControl/>
              <w:jc w:val="center"/>
              <w:rPr>
                <w:rFonts w:ascii="仿宋_GB2312" w:eastAsia="仿宋_GB2312" w:cs="宋体"/>
                <w:color w:val="000000"/>
                <w:kern w:val="0"/>
                <w:sz w:val="24"/>
              </w:rPr>
            </w:pPr>
            <w:r w:rsidRPr="00A00ABF">
              <w:rPr>
                <w:rFonts w:ascii="仿宋_GB2312" w:eastAsia="仿宋_GB2312" w:cs="宋体" w:hint="eastAsia"/>
                <w:color w:val="000000"/>
                <w:kern w:val="0"/>
                <w:sz w:val="24"/>
              </w:rPr>
              <w:t>采后40d</w:t>
            </w:r>
          </w:p>
        </w:tc>
      </w:tr>
      <w:tr w:rsidR="00297CC4" w:rsidRPr="00A00ABF" w:rsidTr="00A00ABF">
        <w:trPr>
          <w:trHeight w:val="260"/>
        </w:trPr>
        <w:tc>
          <w:tcPr>
            <w:tcW w:w="1539" w:type="dxa"/>
            <w:vAlign w:val="center"/>
          </w:tcPr>
          <w:p w:rsidR="00297CC4" w:rsidRPr="00A00ABF" w:rsidRDefault="00297CC4" w:rsidP="00A00ABF">
            <w:pPr>
              <w:widowControl/>
              <w:jc w:val="center"/>
              <w:rPr>
                <w:rFonts w:ascii="仿宋_GB2312" w:eastAsia="仿宋_GB2312" w:cs="宋体"/>
                <w:color w:val="000000"/>
                <w:kern w:val="0"/>
                <w:sz w:val="24"/>
              </w:rPr>
            </w:pPr>
            <w:r w:rsidRPr="00A00ABF">
              <w:rPr>
                <w:rFonts w:ascii="仿宋_GB2312" w:eastAsia="仿宋_GB2312" w:cs="宋体" w:hint="eastAsia"/>
                <w:color w:val="000000"/>
                <w:kern w:val="0"/>
                <w:sz w:val="24"/>
              </w:rPr>
              <w:t>1月19日</w:t>
            </w:r>
          </w:p>
        </w:tc>
        <w:tc>
          <w:tcPr>
            <w:tcW w:w="2437" w:type="dxa"/>
            <w:vAlign w:val="center"/>
          </w:tcPr>
          <w:p w:rsidR="00297CC4" w:rsidRPr="00A00ABF" w:rsidRDefault="00297CC4" w:rsidP="00A00ABF">
            <w:pPr>
              <w:widowControl/>
              <w:jc w:val="center"/>
              <w:rPr>
                <w:rFonts w:ascii="仿宋_GB2312" w:eastAsia="仿宋_GB2312" w:cs="宋体"/>
                <w:kern w:val="0"/>
                <w:sz w:val="24"/>
              </w:rPr>
            </w:pPr>
            <w:r w:rsidRPr="00A00ABF">
              <w:rPr>
                <w:rFonts w:ascii="仿宋_GB2312" w:eastAsia="仿宋_GB2312" w:cs="宋体" w:hint="eastAsia"/>
                <w:kern w:val="0"/>
                <w:sz w:val="24"/>
              </w:rPr>
              <w:t>1.08%</w:t>
            </w:r>
          </w:p>
        </w:tc>
        <w:tc>
          <w:tcPr>
            <w:tcW w:w="1988" w:type="dxa"/>
            <w:vAlign w:val="center"/>
          </w:tcPr>
          <w:p w:rsidR="00297CC4" w:rsidRPr="00A00ABF" w:rsidRDefault="00297CC4" w:rsidP="00A00ABF">
            <w:pPr>
              <w:widowControl/>
              <w:jc w:val="center"/>
              <w:rPr>
                <w:rFonts w:ascii="仿宋_GB2312" w:eastAsia="仿宋_GB2312" w:cs="宋体"/>
                <w:color w:val="000000"/>
                <w:kern w:val="0"/>
                <w:sz w:val="24"/>
              </w:rPr>
            </w:pPr>
            <w:r w:rsidRPr="00A00ABF">
              <w:rPr>
                <w:rFonts w:ascii="仿宋_GB2312" w:eastAsia="仿宋_GB2312" w:cs="宋体" w:hint="eastAsia"/>
                <w:color w:val="000000"/>
                <w:kern w:val="0"/>
                <w:sz w:val="24"/>
              </w:rPr>
              <w:t>2.90%c</w:t>
            </w:r>
          </w:p>
        </w:tc>
        <w:tc>
          <w:tcPr>
            <w:tcW w:w="2522" w:type="dxa"/>
            <w:vAlign w:val="center"/>
          </w:tcPr>
          <w:p w:rsidR="00297CC4" w:rsidRPr="00A00ABF" w:rsidRDefault="00297CC4" w:rsidP="00A00ABF">
            <w:pPr>
              <w:widowControl/>
              <w:jc w:val="center"/>
              <w:rPr>
                <w:rFonts w:ascii="仿宋_GB2312" w:eastAsia="仿宋_GB2312" w:cs="宋体"/>
                <w:color w:val="000000"/>
                <w:kern w:val="0"/>
                <w:sz w:val="24"/>
              </w:rPr>
            </w:pPr>
            <w:r w:rsidRPr="00A00ABF">
              <w:rPr>
                <w:rFonts w:ascii="仿宋_GB2312" w:eastAsia="仿宋_GB2312" w:cs="宋体" w:hint="eastAsia"/>
                <w:color w:val="000000"/>
                <w:kern w:val="0"/>
                <w:sz w:val="24"/>
              </w:rPr>
              <w:t>7.69%c</w:t>
            </w:r>
          </w:p>
        </w:tc>
      </w:tr>
      <w:tr w:rsidR="00297CC4" w:rsidRPr="00A00ABF" w:rsidTr="00A00ABF">
        <w:trPr>
          <w:trHeight w:val="327"/>
        </w:trPr>
        <w:tc>
          <w:tcPr>
            <w:tcW w:w="1539" w:type="dxa"/>
            <w:vAlign w:val="center"/>
          </w:tcPr>
          <w:p w:rsidR="00297CC4" w:rsidRPr="00A00ABF" w:rsidRDefault="00297CC4" w:rsidP="00A00ABF">
            <w:pPr>
              <w:widowControl/>
              <w:jc w:val="center"/>
              <w:rPr>
                <w:rFonts w:ascii="仿宋_GB2312" w:eastAsia="仿宋_GB2312" w:cs="宋体"/>
                <w:color w:val="000000"/>
                <w:kern w:val="0"/>
                <w:sz w:val="24"/>
              </w:rPr>
            </w:pPr>
            <w:r w:rsidRPr="00A00ABF">
              <w:rPr>
                <w:rFonts w:ascii="仿宋_GB2312" w:eastAsia="仿宋_GB2312" w:cs="宋体" w:hint="eastAsia"/>
                <w:color w:val="000000"/>
                <w:kern w:val="0"/>
                <w:sz w:val="24"/>
              </w:rPr>
              <w:t>2月3日</w:t>
            </w:r>
          </w:p>
        </w:tc>
        <w:tc>
          <w:tcPr>
            <w:tcW w:w="2437" w:type="dxa"/>
            <w:vAlign w:val="center"/>
          </w:tcPr>
          <w:p w:rsidR="00297CC4" w:rsidRPr="00A00ABF" w:rsidRDefault="00297CC4" w:rsidP="00A00ABF">
            <w:pPr>
              <w:widowControl/>
              <w:jc w:val="center"/>
              <w:rPr>
                <w:rFonts w:ascii="仿宋_GB2312" w:eastAsia="仿宋_GB2312" w:cs="宋体"/>
                <w:color w:val="000000"/>
                <w:kern w:val="0"/>
                <w:sz w:val="24"/>
              </w:rPr>
            </w:pPr>
            <w:r w:rsidRPr="00A00ABF">
              <w:rPr>
                <w:rFonts w:ascii="仿宋_GB2312" w:eastAsia="仿宋_GB2312" w:cs="宋体" w:hint="eastAsia"/>
                <w:color w:val="000000"/>
                <w:kern w:val="0"/>
                <w:sz w:val="24"/>
              </w:rPr>
              <w:t>1.20%c</w:t>
            </w:r>
          </w:p>
        </w:tc>
        <w:tc>
          <w:tcPr>
            <w:tcW w:w="1988" w:type="dxa"/>
            <w:vAlign w:val="center"/>
          </w:tcPr>
          <w:p w:rsidR="00297CC4" w:rsidRPr="00A00ABF" w:rsidRDefault="00297CC4" w:rsidP="00A00ABF">
            <w:pPr>
              <w:widowControl/>
              <w:jc w:val="center"/>
              <w:rPr>
                <w:rFonts w:ascii="仿宋_GB2312" w:eastAsia="仿宋_GB2312" w:cs="宋体"/>
                <w:color w:val="000000"/>
                <w:kern w:val="0"/>
                <w:sz w:val="24"/>
              </w:rPr>
            </w:pPr>
            <w:r w:rsidRPr="00A00ABF">
              <w:rPr>
                <w:rFonts w:ascii="仿宋_GB2312" w:eastAsia="仿宋_GB2312" w:cs="宋体" w:hint="eastAsia"/>
                <w:color w:val="000000"/>
                <w:kern w:val="0"/>
                <w:sz w:val="24"/>
              </w:rPr>
              <w:t>4.50%b</w:t>
            </w:r>
          </w:p>
        </w:tc>
        <w:tc>
          <w:tcPr>
            <w:tcW w:w="2522" w:type="dxa"/>
            <w:vAlign w:val="center"/>
          </w:tcPr>
          <w:p w:rsidR="00297CC4" w:rsidRPr="00A00ABF" w:rsidRDefault="00297CC4" w:rsidP="00A00ABF">
            <w:pPr>
              <w:widowControl/>
              <w:jc w:val="center"/>
              <w:rPr>
                <w:rFonts w:ascii="仿宋_GB2312" w:eastAsia="仿宋_GB2312" w:cs="宋体"/>
                <w:color w:val="000000"/>
                <w:kern w:val="0"/>
                <w:sz w:val="24"/>
              </w:rPr>
            </w:pPr>
            <w:r w:rsidRPr="00A00ABF">
              <w:rPr>
                <w:rFonts w:ascii="仿宋_GB2312" w:eastAsia="仿宋_GB2312" w:cs="宋体" w:hint="eastAsia"/>
                <w:color w:val="000000"/>
                <w:kern w:val="0"/>
                <w:sz w:val="24"/>
              </w:rPr>
              <w:t>10.30%a</w:t>
            </w:r>
          </w:p>
        </w:tc>
      </w:tr>
      <w:tr w:rsidR="00297CC4" w:rsidRPr="00A00ABF" w:rsidTr="00A00ABF">
        <w:trPr>
          <w:trHeight w:val="260"/>
        </w:trPr>
        <w:tc>
          <w:tcPr>
            <w:tcW w:w="1539" w:type="dxa"/>
            <w:vAlign w:val="center"/>
          </w:tcPr>
          <w:p w:rsidR="00297CC4" w:rsidRPr="00A00ABF" w:rsidRDefault="00297CC4" w:rsidP="00A00ABF">
            <w:pPr>
              <w:widowControl/>
              <w:jc w:val="center"/>
              <w:rPr>
                <w:rFonts w:ascii="仿宋_GB2312" w:eastAsia="仿宋_GB2312" w:cs="宋体"/>
                <w:color w:val="000000"/>
                <w:kern w:val="0"/>
                <w:sz w:val="24"/>
              </w:rPr>
            </w:pPr>
            <w:r w:rsidRPr="00A00ABF">
              <w:rPr>
                <w:rFonts w:ascii="仿宋_GB2312" w:eastAsia="仿宋_GB2312" w:cs="宋体" w:hint="eastAsia"/>
                <w:color w:val="000000"/>
                <w:kern w:val="0"/>
                <w:sz w:val="24"/>
              </w:rPr>
              <w:t>3月5日</w:t>
            </w:r>
          </w:p>
        </w:tc>
        <w:tc>
          <w:tcPr>
            <w:tcW w:w="2437" w:type="dxa"/>
            <w:vAlign w:val="center"/>
          </w:tcPr>
          <w:p w:rsidR="00297CC4" w:rsidRPr="00A00ABF" w:rsidRDefault="00297CC4" w:rsidP="00A00ABF">
            <w:pPr>
              <w:widowControl/>
              <w:jc w:val="center"/>
              <w:rPr>
                <w:rFonts w:ascii="仿宋_GB2312" w:eastAsia="仿宋_GB2312" w:cs="宋体"/>
                <w:color w:val="000000"/>
                <w:kern w:val="0"/>
                <w:sz w:val="24"/>
              </w:rPr>
            </w:pPr>
            <w:r w:rsidRPr="00A00ABF">
              <w:rPr>
                <w:rFonts w:ascii="仿宋_GB2312" w:eastAsia="仿宋_GB2312" w:cs="宋体" w:hint="eastAsia"/>
                <w:color w:val="000000"/>
                <w:kern w:val="0"/>
                <w:sz w:val="24"/>
              </w:rPr>
              <w:t>4.00%b</w:t>
            </w:r>
          </w:p>
        </w:tc>
        <w:tc>
          <w:tcPr>
            <w:tcW w:w="1988" w:type="dxa"/>
            <w:vAlign w:val="center"/>
          </w:tcPr>
          <w:p w:rsidR="00297CC4" w:rsidRPr="00A00ABF" w:rsidRDefault="00297CC4" w:rsidP="00A00ABF">
            <w:pPr>
              <w:widowControl/>
              <w:jc w:val="center"/>
              <w:rPr>
                <w:rFonts w:ascii="仿宋_GB2312" w:eastAsia="仿宋_GB2312" w:cs="宋体"/>
                <w:color w:val="000000"/>
                <w:kern w:val="0"/>
                <w:sz w:val="24"/>
              </w:rPr>
            </w:pPr>
            <w:r w:rsidRPr="00A00ABF">
              <w:rPr>
                <w:rFonts w:ascii="仿宋_GB2312" w:eastAsia="仿宋_GB2312" w:cs="宋体" w:hint="eastAsia"/>
                <w:color w:val="000000"/>
                <w:kern w:val="0"/>
                <w:sz w:val="24"/>
              </w:rPr>
              <w:t>6.40%a</w:t>
            </w:r>
          </w:p>
        </w:tc>
        <w:tc>
          <w:tcPr>
            <w:tcW w:w="2522" w:type="dxa"/>
            <w:vAlign w:val="center"/>
          </w:tcPr>
          <w:p w:rsidR="00297CC4" w:rsidRPr="00A00ABF" w:rsidRDefault="00297CC4" w:rsidP="00A00ABF">
            <w:pPr>
              <w:widowControl/>
              <w:jc w:val="center"/>
              <w:rPr>
                <w:rFonts w:ascii="仿宋_GB2312" w:eastAsia="仿宋_GB2312" w:cs="宋体"/>
                <w:color w:val="000000"/>
                <w:kern w:val="0"/>
                <w:sz w:val="24"/>
              </w:rPr>
            </w:pPr>
            <w:r w:rsidRPr="00A00ABF">
              <w:rPr>
                <w:rFonts w:ascii="仿宋_GB2312" w:eastAsia="仿宋_GB2312" w:cs="宋体" w:hint="eastAsia"/>
                <w:color w:val="000000"/>
                <w:kern w:val="0"/>
                <w:sz w:val="24"/>
              </w:rPr>
              <w:t>7.60%b</w:t>
            </w:r>
          </w:p>
        </w:tc>
      </w:tr>
      <w:tr w:rsidR="00297CC4" w:rsidRPr="00A00ABF" w:rsidTr="00A00ABF">
        <w:trPr>
          <w:trHeight w:val="260"/>
        </w:trPr>
        <w:tc>
          <w:tcPr>
            <w:tcW w:w="1539" w:type="dxa"/>
            <w:vAlign w:val="center"/>
          </w:tcPr>
          <w:p w:rsidR="00297CC4" w:rsidRPr="00A00ABF" w:rsidRDefault="00297CC4" w:rsidP="00A00ABF">
            <w:pPr>
              <w:widowControl/>
              <w:jc w:val="center"/>
              <w:rPr>
                <w:rFonts w:ascii="仿宋_GB2312" w:eastAsia="仿宋_GB2312" w:cs="宋体"/>
                <w:color w:val="000000"/>
                <w:kern w:val="0"/>
                <w:sz w:val="24"/>
              </w:rPr>
            </w:pPr>
            <w:r w:rsidRPr="00A00ABF">
              <w:rPr>
                <w:rFonts w:ascii="仿宋_GB2312" w:eastAsia="仿宋_GB2312" w:cs="宋体" w:hint="eastAsia"/>
                <w:color w:val="000000"/>
                <w:kern w:val="0"/>
                <w:sz w:val="24"/>
              </w:rPr>
              <w:t>3月30日</w:t>
            </w:r>
          </w:p>
        </w:tc>
        <w:tc>
          <w:tcPr>
            <w:tcW w:w="2437" w:type="dxa"/>
            <w:vAlign w:val="center"/>
          </w:tcPr>
          <w:p w:rsidR="00297CC4" w:rsidRPr="00A00ABF" w:rsidRDefault="00297CC4" w:rsidP="00A00ABF">
            <w:pPr>
              <w:widowControl/>
              <w:jc w:val="center"/>
              <w:rPr>
                <w:rFonts w:ascii="仿宋_GB2312" w:eastAsia="仿宋_GB2312" w:cs="宋体"/>
                <w:color w:val="000000"/>
                <w:kern w:val="0"/>
                <w:sz w:val="24"/>
              </w:rPr>
            </w:pPr>
            <w:r w:rsidRPr="00A00ABF">
              <w:rPr>
                <w:rFonts w:ascii="仿宋_GB2312" w:eastAsia="仿宋_GB2312" w:cs="宋体" w:hint="eastAsia"/>
                <w:color w:val="000000"/>
                <w:kern w:val="0"/>
                <w:sz w:val="24"/>
              </w:rPr>
              <w:t>5.80%a</w:t>
            </w:r>
          </w:p>
        </w:tc>
        <w:tc>
          <w:tcPr>
            <w:tcW w:w="1988" w:type="dxa"/>
            <w:vAlign w:val="center"/>
          </w:tcPr>
          <w:p w:rsidR="00297CC4" w:rsidRPr="00A00ABF" w:rsidRDefault="00297CC4" w:rsidP="00A00ABF">
            <w:pPr>
              <w:widowControl/>
              <w:jc w:val="center"/>
              <w:rPr>
                <w:rFonts w:ascii="仿宋_GB2312" w:eastAsia="仿宋_GB2312" w:cs="宋体"/>
                <w:color w:val="000000"/>
                <w:kern w:val="0"/>
                <w:sz w:val="24"/>
              </w:rPr>
            </w:pPr>
          </w:p>
        </w:tc>
        <w:tc>
          <w:tcPr>
            <w:tcW w:w="2522" w:type="dxa"/>
            <w:vAlign w:val="center"/>
          </w:tcPr>
          <w:p w:rsidR="00297CC4" w:rsidRPr="00A00ABF" w:rsidRDefault="00297CC4" w:rsidP="00A00ABF">
            <w:pPr>
              <w:widowControl/>
              <w:jc w:val="center"/>
              <w:rPr>
                <w:rFonts w:ascii="仿宋_GB2312" w:eastAsia="仿宋_GB2312" w:cs="宋体"/>
                <w:color w:val="000000"/>
                <w:kern w:val="0"/>
                <w:sz w:val="24"/>
              </w:rPr>
            </w:pPr>
          </w:p>
        </w:tc>
      </w:tr>
    </w:tbl>
    <w:p w:rsidR="00297CC4" w:rsidRPr="00A00ABF" w:rsidRDefault="00297CC4" w:rsidP="00A00ABF">
      <w:pPr>
        <w:spacing w:line="560" w:lineRule="exact"/>
        <w:ind w:firstLineChars="200" w:firstLine="640"/>
        <w:rPr>
          <w:rFonts w:ascii="仿宋_GB2312" w:eastAsia="仿宋_GB2312"/>
          <w:sz w:val="32"/>
        </w:rPr>
      </w:pPr>
      <w:r w:rsidRPr="00A00ABF">
        <w:rPr>
          <w:rFonts w:ascii="仿宋_GB2312" w:eastAsia="仿宋_GB2312" w:hint="eastAsia"/>
          <w:sz w:val="32"/>
        </w:rPr>
        <w:t>由表2可知，在1月19日、2月3日、3月5日和3月30日采收的沙糖橘在采后第10d，果实失重率分别为1.08%、1.20%、</w:t>
      </w:r>
      <w:r w:rsidRPr="00A00ABF">
        <w:rPr>
          <w:rFonts w:ascii="仿宋_GB2312" w:eastAsia="仿宋_GB2312" w:hint="eastAsia"/>
          <w:sz w:val="32"/>
        </w:rPr>
        <w:lastRenderedPageBreak/>
        <w:t>4.00%和5.80%。这说明随着贮藏时间的延长果实失重率逐渐增加，随着采收时间的推迟，果实失重率逐渐增加。</w:t>
      </w:r>
    </w:p>
    <w:p w:rsidR="00297CC4" w:rsidRPr="00A00ABF" w:rsidRDefault="00A00ABF" w:rsidP="005B4F6A">
      <w:pPr>
        <w:spacing w:beforeLines="50" w:afterLines="50" w:line="560" w:lineRule="exact"/>
        <w:ind w:firstLineChars="200" w:firstLine="640"/>
        <w:rPr>
          <w:rFonts w:ascii="仿宋_GB2312" w:eastAsia="仿宋_GB2312"/>
          <w:sz w:val="32"/>
        </w:rPr>
      </w:pPr>
      <w:r>
        <w:rPr>
          <w:rFonts w:ascii="仿宋_GB2312" w:eastAsia="仿宋_GB2312" w:hint="eastAsia"/>
          <w:sz w:val="32"/>
        </w:rPr>
        <w:t>3）</w:t>
      </w:r>
      <w:r w:rsidR="00297CC4" w:rsidRPr="00A00ABF">
        <w:rPr>
          <w:rFonts w:ascii="仿宋_GB2312" w:eastAsia="仿宋_GB2312" w:hint="eastAsia"/>
          <w:sz w:val="32"/>
        </w:rPr>
        <w:t>不同采收期沙糖橘果皮采后色泽变化</w:t>
      </w:r>
    </w:p>
    <w:p w:rsidR="00297CC4" w:rsidRPr="001A44D7" w:rsidRDefault="00297CC4" w:rsidP="00297CC4">
      <w:pPr>
        <w:jc w:val="center"/>
        <w:rPr>
          <w:rFonts w:ascii="仿宋_GB2312" w:eastAsia="仿宋_GB2312"/>
          <w:b/>
          <w:sz w:val="24"/>
        </w:rPr>
      </w:pPr>
      <w:r w:rsidRPr="001A44D7">
        <w:rPr>
          <w:rFonts w:ascii="仿宋_GB2312" w:eastAsia="仿宋_GB2312" w:hint="eastAsia"/>
          <w:b/>
          <w:sz w:val="24"/>
        </w:rPr>
        <w:t>表3不同采收期沙糖橘在采后贮藏过程中色泽指数变化</w:t>
      </w:r>
    </w:p>
    <w:tbl>
      <w:tblPr>
        <w:tblW w:w="0" w:type="auto"/>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bottom w:w="15" w:type="dxa"/>
        </w:tblCellMar>
        <w:tblLook w:val="0000"/>
      </w:tblPr>
      <w:tblGrid>
        <w:gridCol w:w="789"/>
        <w:gridCol w:w="1215"/>
        <w:gridCol w:w="1650"/>
        <w:gridCol w:w="1560"/>
        <w:gridCol w:w="1620"/>
        <w:gridCol w:w="1641"/>
      </w:tblGrid>
      <w:tr w:rsidR="00297CC4" w:rsidRPr="00A00ABF" w:rsidTr="009E6E38">
        <w:trPr>
          <w:trHeight w:val="286"/>
        </w:trPr>
        <w:tc>
          <w:tcPr>
            <w:tcW w:w="789"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项目</w:t>
            </w:r>
          </w:p>
        </w:tc>
        <w:tc>
          <w:tcPr>
            <w:tcW w:w="121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处理</w:t>
            </w:r>
          </w:p>
        </w:tc>
        <w:tc>
          <w:tcPr>
            <w:tcW w:w="165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采收时</w:t>
            </w:r>
          </w:p>
        </w:tc>
        <w:tc>
          <w:tcPr>
            <w:tcW w:w="156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采后10d</w:t>
            </w:r>
          </w:p>
        </w:tc>
        <w:tc>
          <w:tcPr>
            <w:tcW w:w="162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采后20d</w:t>
            </w:r>
          </w:p>
        </w:tc>
        <w:tc>
          <w:tcPr>
            <w:tcW w:w="1641"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采后40d</w:t>
            </w:r>
          </w:p>
        </w:tc>
      </w:tr>
      <w:tr w:rsidR="00297CC4" w:rsidRPr="00A00ABF" w:rsidTr="009E6E38">
        <w:trPr>
          <w:trHeight w:val="286"/>
        </w:trPr>
        <w:tc>
          <w:tcPr>
            <w:tcW w:w="789" w:type="dxa"/>
            <w:vMerge w:val="restart"/>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L</w:t>
            </w:r>
          </w:p>
        </w:tc>
        <w:tc>
          <w:tcPr>
            <w:tcW w:w="121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1月19日</w:t>
            </w:r>
          </w:p>
        </w:tc>
        <w:tc>
          <w:tcPr>
            <w:tcW w:w="165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61.13±0.84a</w:t>
            </w:r>
          </w:p>
        </w:tc>
        <w:tc>
          <w:tcPr>
            <w:tcW w:w="156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59.5±0.56a</w:t>
            </w:r>
          </w:p>
        </w:tc>
        <w:tc>
          <w:tcPr>
            <w:tcW w:w="162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59.64±0.09a</w:t>
            </w:r>
          </w:p>
        </w:tc>
        <w:tc>
          <w:tcPr>
            <w:tcW w:w="1641"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60.37±2.58a</w:t>
            </w:r>
          </w:p>
        </w:tc>
      </w:tr>
      <w:tr w:rsidR="00297CC4" w:rsidRPr="00A00ABF" w:rsidTr="009E6E38">
        <w:trPr>
          <w:trHeight w:val="286"/>
        </w:trPr>
        <w:tc>
          <w:tcPr>
            <w:tcW w:w="789" w:type="dxa"/>
            <w:vMerge/>
            <w:vAlign w:val="center"/>
          </w:tcPr>
          <w:p w:rsidR="00297CC4" w:rsidRPr="009E6E38" w:rsidRDefault="00297CC4" w:rsidP="009E6E38">
            <w:pPr>
              <w:widowControl/>
              <w:jc w:val="center"/>
              <w:rPr>
                <w:rFonts w:ascii="仿宋_GB2312" w:eastAsia="仿宋_GB2312" w:cs="宋体"/>
                <w:color w:val="000000"/>
                <w:kern w:val="0"/>
                <w:szCs w:val="21"/>
              </w:rPr>
            </w:pPr>
          </w:p>
        </w:tc>
        <w:tc>
          <w:tcPr>
            <w:tcW w:w="121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2月3日</w:t>
            </w:r>
          </w:p>
        </w:tc>
        <w:tc>
          <w:tcPr>
            <w:tcW w:w="165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59.23±2.53a</w:t>
            </w:r>
          </w:p>
        </w:tc>
        <w:tc>
          <w:tcPr>
            <w:tcW w:w="156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60.53±1.72a</w:t>
            </w:r>
          </w:p>
        </w:tc>
        <w:tc>
          <w:tcPr>
            <w:tcW w:w="162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58.86±2.26a</w:t>
            </w:r>
          </w:p>
        </w:tc>
        <w:tc>
          <w:tcPr>
            <w:tcW w:w="1641"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60.45±1.91a</w:t>
            </w:r>
          </w:p>
        </w:tc>
      </w:tr>
      <w:tr w:rsidR="00297CC4" w:rsidRPr="00A00ABF" w:rsidTr="009E6E38">
        <w:trPr>
          <w:trHeight w:val="286"/>
        </w:trPr>
        <w:tc>
          <w:tcPr>
            <w:tcW w:w="789" w:type="dxa"/>
            <w:vMerge/>
            <w:vAlign w:val="center"/>
          </w:tcPr>
          <w:p w:rsidR="00297CC4" w:rsidRPr="009E6E38" w:rsidRDefault="00297CC4" w:rsidP="009E6E38">
            <w:pPr>
              <w:widowControl/>
              <w:jc w:val="center"/>
              <w:rPr>
                <w:rFonts w:ascii="仿宋_GB2312" w:eastAsia="仿宋_GB2312" w:cs="宋体"/>
                <w:color w:val="000000"/>
                <w:kern w:val="0"/>
                <w:szCs w:val="21"/>
              </w:rPr>
            </w:pPr>
          </w:p>
        </w:tc>
        <w:tc>
          <w:tcPr>
            <w:tcW w:w="121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3月5日</w:t>
            </w:r>
          </w:p>
        </w:tc>
        <w:tc>
          <w:tcPr>
            <w:tcW w:w="165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57.04±1.72a</w:t>
            </w:r>
          </w:p>
        </w:tc>
        <w:tc>
          <w:tcPr>
            <w:tcW w:w="156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57.47±0.86a</w:t>
            </w:r>
          </w:p>
        </w:tc>
        <w:tc>
          <w:tcPr>
            <w:tcW w:w="162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57.92±0.71a</w:t>
            </w:r>
          </w:p>
        </w:tc>
        <w:tc>
          <w:tcPr>
            <w:tcW w:w="1641"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56.98±0.76a</w:t>
            </w:r>
          </w:p>
        </w:tc>
      </w:tr>
      <w:tr w:rsidR="00297CC4" w:rsidRPr="00A00ABF" w:rsidTr="009E6E38">
        <w:trPr>
          <w:trHeight w:val="286"/>
        </w:trPr>
        <w:tc>
          <w:tcPr>
            <w:tcW w:w="789" w:type="dxa"/>
            <w:vMerge/>
            <w:vAlign w:val="center"/>
          </w:tcPr>
          <w:p w:rsidR="00297CC4" w:rsidRPr="009E6E38" w:rsidRDefault="00297CC4" w:rsidP="009E6E38">
            <w:pPr>
              <w:widowControl/>
              <w:jc w:val="center"/>
              <w:rPr>
                <w:rFonts w:ascii="仿宋_GB2312" w:eastAsia="仿宋_GB2312" w:cs="宋体"/>
                <w:color w:val="000000"/>
                <w:kern w:val="0"/>
                <w:szCs w:val="21"/>
              </w:rPr>
            </w:pPr>
          </w:p>
        </w:tc>
        <w:tc>
          <w:tcPr>
            <w:tcW w:w="121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3月30日</w:t>
            </w:r>
          </w:p>
        </w:tc>
        <w:tc>
          <w:tcPr>
            <w:tcW w:w="165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57.41±1.10a</w:t>
            </w:r>
          </w:p>
        </w:tc>
        <w:tc>
          <w:tcPr>
            <w:tcW w:w="156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58.24±0.78a</w:t>
            </w:r>
          </w:p>
        </w:tc>
        <w:tc>
          <w:tcPr>
            <w:tcW w:w="1620" w:type="dxa"/>
            <w:vAlign w:val="center"/>
          </w:tcPr>
          <w:p w:rsidR="00297CC4" w:rsidRPr="009E6E38" w:rsidRDefault="00297CC4" w:rsidP="009E6E38">
            <w:pPr>
              <w:widowControl/>
              <w:jc w:val="center"/>
              <w:rPr>
                <w:rFonts w:ascii="仿宋_GB2312" w:eastAsia="仿宋_GB2312" w:cs="宋体"/>
                <w:color w:val="000000"/>
                <w:kern w:val="0"/>
                <w:szCs w:val="21"/>
              </w:rPr>
            </w:pPr>
          </w:p>
        </w:tc>
        <w:tc>
          <w:tcPr>
            <w:tcW w:w="1641" w:type="dxa"/>
            <w:vAlign w:val="center"/>
          </w:tcPr>
          <w:p w:rsidR="00297CC4" w:rsidRPr="009E6E38" w:rsidRDefault="00297CC4" w:rsidP="009E6E38">
            <w:pPr>
              <w:widowControl/>
              <w:jc w:val="center"/>
              <w:rPr>
                <w:rFonts w:ascii="仿宋_GB2312" w:eastAsia="仿宋_GB2312" w:cs="宋体"/>
                <w:color w:val="000000"/>
                <w:kern w:val="0"/>
                <w:szCs w:val="21"/>
              </w:rPr>
            </w:pPr>
          </w:p>
        </w:tc>
      </w:tr>
      <w:tr w:rsidR="00297CC4" w:rsidRPr="00A00ABF" w:rsidTr="009E6E38">
        <w:trPr>
          <w:trHeight w:val="286"/>
        </w:trPr>
        <w:tc>
          <w:tcPr>
            <w:tcW w:w="789" w:type="dxa"/>
            <w:vMerge w:val="restart"/>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a</w:t>
            </w:r>
          </w:p>
        </w:tc>
        <w:tc>
          <w:tcPr>
            <w:tcW w:w="121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1月19日</w:t>
            </w:r>
          </w:p>
        </w:tc>
        <w:tc>
          <w:tcPr>
            <w:tcW w:w="165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34.98±2.31b</w:t>
            </w:r>
          </w:p>
        </w:tc>
        <w:tc>
          <w:tcPr>
            <w:tcW w:w="156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36.06±2.45a</w:t>
            </w:r>
          </w:p>
        </w:tc>
        <w:tc>
          <w:tcPr>
            <w:tcW w:w="162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36.20±1.39a</w:t>
            </w:r>
          </w:p>
        </w:tc>
        <w:tc>
          <w:tcPr>
            <w:tcW w:w="1641"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31.95±4.95a</w:t>
            </w:r>
          </w:p>
        </w:tc>
      </w:tr>
      <w:tr w:rsidR="00297CC4" w:rsidRPr="00A00ABF" w:rsidTr="009E6E38">
        <w:trPr>
          <w:trHeight w:val="286"/>
        </w:trPr>
        <w:tc>
          <w:tcPr>
            <w:tcW w:w="789" w:type="dxa"/>
            <w:vMerge/>
            <w:vAlign w:val="center"/>
          </w:tcPr>
          <w:p w:rsidR="00297CC4" w:rsidRPr="009E6E38" w:rsidRDefault="00297CC4" w:rsidP="009E6E38">
            <w:pPr>
              <w:widowControl/>
              <w:jc w:val="center"/>
              <w:rPr>
                <w:rFonts w:ascii="仿宋_GB2312" w:eastAsia="仿宋_GB2312" w:cs="宋体"/>
                <w:color w:val="000000"/>
                <w:kern w:val="0"/>
                <w:szCs w:val="21"/>
              </w:rPr>
            </w:pPr>
          </w:p>
        </w:tc>
        <w:tc>
          <w:tcPr>
            <w:tcW w:w="121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2月3日</w:t>
            </w:r>
          </w:p>
        </w:tc>
        <w:tc>
          <w:tcPr>
            <w:tcW w:w="165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40.00±2.51a</w:t>
            </w:r>
          </w:p>
        </w:tc>
        <w:tc>
          <w:tcPr>
            <w:tcW w:w="156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36.65±1.21a</w:t>
            </w:r>
          </w:p>
        </w:tc>
        <w:tc>
          <w:tcPr>
            <w:tcW w:w="162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37.75±2.99a</w:t>
            </w:r>
          </w:p>
        </w:tc>
        <w:tc>
          <w:tcPr>
            <w:tcW w:w="1641"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35.62±4.38a</w:t>
            </w:r>
          </w:p>
        </w:tc>
      </w:tr>
      <w:tr w:rsidR="00297CC4" w:rsidRPr="00A00ABF" w:rsidTr="009E6E38">
        <w:trPr>
          <w:trHeight w:val="286"/>
        </w:trPr>
        <w:tc>
          <w:tcPr>
            <w:tcW w:w="789" w:type="dxa"/>
            <w:vMerge/>
            <w:vAlign w:val="center"/>
          </w:tcPr>
          <w:p w:rsidR="00297CC4" w:rsidRPr="009E6E38" w:rsidRDefault="00297CC4" w:rsidP="009E6E38">
            <w:pPr>
              <w:widowControl/>
              <w:jc w:val="center"/>
              <w:rPr>
                <w:rFonts w:ascii="仿宋_GB2312" w:eastAsia="仿宋_GB2312" w:cs="宋体"/>
                <w:color w:val="000000"/>
                <w:kern w:val="0"/>
                <w:szCs w:val="21"/>
              </w:rPr>
            </w:pPr>
          </w:p>
        </w:tc>
        <w:tc>
          <w:tcPr>
            <w:tcW w:w="121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3月5日</w:t>
            </w:r>
          </w:p>
        </w:tc>
        <w:tc>
          <w:tcPr>
            <w:tcW w:w="165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39.96±1.92a</w:t>
            </w:r>
          </w:p>
        </w:tc>
        <w:tc>
          <w:tcPr>
            <w:tcW w:w="156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37.80±1.36a</w:t>
            </w:r>
          </w:p>
        </w:tc>
        <w:tc>
          <w:tcPr>
            <w:tcW w:w="162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38.01±1.40a</w:t>
            </w:r>
          </w:p>
        </w:tc>
        <w:tc>
          <w:tcPr>
            <w:tcW w:w="1641"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36.62±2.95a</w:t>
            </w:r>
          </w:p>
        </w:tc>
      </w:tr>
      <w:tr w:rsidR="00297CC4" w:rsidRPr="00A00ABF" w:rsidTr="009E6E38">
        <w:trPr>
          <w:trHeight w:val="286"/>
        </w:trPr>
        <w:tc>
          <w:tcPr>
            <w:tcW w:w="789" w:type="dxa"/>
            <w:vMerge/>
            <w:vAlign w:val="center"/>
          </w:tcPr>
          <w:p w:rsidR="00297CC4" w:rsidRPr="009E6E38" w:rsidRDefault="00297CC4" w:rsidP="009E6E38">
            <w:pPr>
              <w:widowControl/>
              <w:jc w:val="center"/>
              <w:rPr>
                <w:rFonts w:ascii="仿宋_GB2312" w:eastAsia="仿宋_GB2312" w:cs="宋体"/>
                <w:color w:val="000000"/>
                <w:kern w:val="0"/>
                <w:szCs w:val="21"/>
              </w:rPr>
            </w:pPr>
          </w:p>
        </w:tc>
        <w:tc>
          <w:tcPr>
            <w:tcW w:w="121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3月30日</w:t>
            </w:r>
          </w:p>
        </w:tc>
        <w:tc>
          <w:tcPr>
            <w:tcW w:w="165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38.53±1.66a</w:t>
            </w:r>
          </w:p>
        </w:tc>
        <w:tc>
          <w:tcPr>
            <w:tcW w:w="156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37.54±1.56a</w:t>
            </w:r>
          </w:p>
        </w:tc>
        <w:tc>
          <w:tcPr>
            <w:tcW w:w="1620" w:type="dxa"/>
            <w:vAlign w:val="center"/>
          </w:tcPr>
          <w:p w:rsidR="00297CC4" w:rsidRPr="009E6E38" w:rsidRDefault="00297CC4" w:rsidP="009E6E38">
            <w:pPr>
              <w:widowControl/>
              <w:jc w:val="center"/>
              <w:rPr>
                <w:rFonts w:ascii="仿宋_GB2312" w:eastAsia="仿宋_GB2312" w:cs="宋体"/>
                <w:color w:val="000000"/>
                <w:kern w:val="0"/>
                <w:szCs w:val="21"/>
              </w:rPr>
            </w:pPr>
          </w:p>
        </w:tc>
        <w:tc>
          <w:tcPr>
            <w:tcW w:w="1641" w:type="dxa"/>
            <w:vAlign w:val="center"/>
          </w:tcPr>
          <w:p w:rsidR="00297CC4" w:rsidRPr="009E6E38" w:rsidRDefault="00297CC4" w:rsidP="009E6E38">
            <w:pPr>
              <w:widowControl/>
              <w:jc w:val="center"/>
              <w:rPr>
                <w:rFonts w:ascii="仿宋_GB2312" w:eastAsia="仿宋_GB2312" w:cs="宋体"/>
                <w:color w:val="000000"/>
                <w:kern w:val="0"/>
                <w:szCs w:val="21"/>
              </w:rPr>
            </w:pPr>
          </w:p>
        </w:tc>
      </w:tr>
      <w:tr w:rsidR="00297CC4" w:rsidRPr="00A00ABF" w:rsidTr="009E6E38">
        <w:trPr>
          <w:trHeight w:val="286"/>
        </w:trPr>
        <w:tc>
          <w:tcPr>
            <w:tcW w:w="789" w:type="dxa"/>
            <w:vMerge w:val="restart"/>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b</w:t>
            </w:r>
          </w:p>
        </w:tc>
        <w:tc>
          <w:tcPr>
            <w:tcW w:w="121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1月19日</w:t>
            </w:r>
          </w:p>
        </w:tc>
        <w:tc>
          <w:tcPr>
            <w:tcW w:w="165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57.96±1.87a</w:t>
            </w:r>
          </w:p>
        </w:tc>
        <w:tc>
          <w:tcPr>
            <w:tcW w:w="156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55.74±1.68a</w:t>
            </w:r>
          </w:p>
        </w:tc>
        <w:tc>
          <w:tcPr>
            <w:tcW w:w="162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55.53±0.67a</w:t>
            </w:r>
          </w:p>
        </w:tc>
        <w:tc>
          <w:tcPr>
            <w:tcW w:w="1641"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57.38±3.24a</w:t>
            </w:r>
          </w:p>
        </w:tc>
      </w:tr>
      <w:tr w:rsidR="00297CC4" w:rsidRPr="00A00ABF" w:rsidTr="009E6E38">
        <w:trPr>
          <w:trHeight w:val="286"/>
        </w:trPr>
        <w:tc>
          <w:tcPr>
            <w:tcW w:w="789" w:type="dxa"/>
            <w:vMerge/>
            <w:vAlign w:val="center"/>
          </w:tcPr>
          <w:p w:rsidR="00297CC4" w:rsidRPr="009E6E38" w:rsidRDefault="00297CC4" w:rsidP="009E6E38">
            <w:pPr>
              <w:widowControl/>
              <w:jc w:val="center"/>
              <w:rPr>
                <w:rFonts w:ascii="仿宋_GB2312" w:eastAsia="仿宋_GB2312" w:cs="宋体"/>
                <w:color w:val="000000"/>
                <w:kern w:val="0"/>
                <w:szCs w:val="21"/>
              </w:rPr>
            </w:pPr>
          </w:p>
        </w:tc>
        <w:tc>
          <w:tcPr>
            <w:tcW w:w="121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2月3日</w:t>
            </w:r>
          </w:p>
        </w:tc>
        <w:tc>
          <w:tcPr>
            <w:tcW w:w="165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53.42±3.36a</w:t>
            </w:r>
          </w:p>
        </w:tc>
        <w:tc>
          <w:tcPr>
            <w:tcW w:w="156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56.32±1.96a</w:t>
            </w:r>
          </w:p>
        </w:tc>
        <w:tc>
          <w:tcPr>
            <w:tcW w:w="162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55.72±3.24a</w:t>
            </w:r>
          </w:p>
        </w:tc>
        <w:tc>
          <w:tcPr>
            <w:tcW w:w="1641"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58.47±2.84a</w:t>
            </w:r>
          </w:p>
        </w:tc>
      </w:tr>
      <w:tr w:rsidR="00297CC4" w:rsidRPr="00A00ABF" w:rsidTr="009E6E38">
        <w:trPr>
          <w:trHeight w:val="286"/>
        </w:trPr>
        <w:tc>
          <w:tcPr>
            <w:tcW w:w="789" w:type="dxa"/>
            <w:vMerge/>
            <w:vAlign w:val="center"/>
          </w:tcPr>
          <w:p w:rsidR="00297CC4" w:rsidRPr="009E6E38" w:rsidRDefault="00297CC4" w:rsidP="009E6E38">
            <w:pPr>
              <w:widowControl/>
              <w:jc w:val="center"/>
              <w:rPr>
                <w:rFonts w:ascii="仿宋_GB2312" w:eastAsia="仿宋_GB2312" w:cs="宋体"/>
                <w:color w:val="000000"/>
                <w:kern w:val="0"/>
                <w:szCs w:val="21"/>
              </w:rPr>
            </w:pPr>
          </w:p>
        </w:tc>
        <w:tc>
          <w:tcPr>
            <w:tcW w:w="121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3月5日</w:t>
            </w:r>
          </w:p>
        </w:tc>
        <w:tc>
          <w:tcPr>
            <w:tcW w:w="165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51.87±3.34a</w:t>
            </w:r>
          </w:p>
        </w:tc>
        <w:tc>
          <w:tcPr>
            <w:tcW w:w="156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52.89±0.98a</w:t>
            </w:r>
          </w:p>
        </w:tc>
        <w:tc>
          <w:tcPr>
            <w:tcW w:w="162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54.57±1.85a</w:t>
            </w:r>
          </w:p>
        </w:tc>
        <w:tc>
          <w:tcPr>
            <w:tcW w:w="1641"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53.57±2.13a</w:t>
            </w:r>
          </w:p>
        </w:tc>
      </w:tr>
      <w:tr w:rsidR="00297CC4" w:rsidRPr="00A00ABF" w:rsidTr="009E6E38">
        <w:trPr>
          <w:trHeight w:val="286"/>
        </w:trPr>
        <w:tc>
          <w:tcPr>
            <w:tcW w:w="789" w:type="dxa"/>
            <w:vMerge/>
            <w:vAlign w:val="center"/>
          </w:tcPr>
          <w:p w:rsidR="00297CC4" w:rsidRPr="009E6E38" w:rsidRDefault="00297CC4" w:rsidP="009E6E38">
            <w:pPr>
              <w:widowControl/>
              <w:jc w:val="center"/>
              <w:rPr>
                <w:rFonts w:ascii="仿宋_GB2312" w:eastAsia="仿宋_GB2312" w:cs="宋体"/>
                <w:color w:val="000000"/>
                <w:kern w:val="0"/>
                <w:szCs w:val="21"/>
              </w:rPr>
            </w:pPr>
          </w:p>
        </w:tc>
        <w:tc>
          <w:tcPr>
            <w:tcW w:w="121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3月30日</w:t>
            </w:r>
          </w:p>
        </w:tc>
        <w:tc>
          <w:tcPr>
            <w:tcW w:w="165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53.64±1.94a</w:t>
            </w:r>
          </w:p>
        </w:tc>
        <w:tc>
          <w:tcPr>
            <w:tcW w:w="156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52.89±3.37a</w:t>
            </w:r>
          </w:p>
        </w:tc>
        <w:tc>
          <w:tcPr>
            <w:tcW w:w="1620" w:type="dxa"/>
            <w:vAlign w:val="center"/>
          </w:tcPr>
          <w:p w:rsidR="00297CC4" w:rsidRPr="009E6E38" w:rsidRDefault="00297CC4" w:rsidP="009E6E38">
            <w:pPr>
              <w:widowControl/>
              <w:jc w:val="center"/>
              <w:rPr>
                <w:rFonts w:ascii="仿宋_GB2312" w:eastAsia="仿宋_GB2312" w:cs="宋体"/>
                <w:color w:val="000000"/>
                <w:kern w:val="0"/>
                <w:szCs w:val="21"/>
              </w:rPr>
            </w:pPr>
          </w:p>
        </w:tc>
        <w:tc>
          <w:tcPr>
            <w:tcW w:w="1641" w:type="dxa"/>
            <w:vAlign w:val="center"/>
          </w:tcPr>
          <w:p w:rsidR="00297CC4" w:rsidRPr="009E6E38" w:rsidRDefault="00297CC4" w:rsidP="009E6E38">
            <w:pPr>
              <w:widowControl/>
              <w:jc w:val="center"/>
              <w:rPr>
                <w:rFonts w:ascii="仿宋_GB2312" w:eastAsia="仿宋_GB2312" w:cs="宋体"/>
                <w:color w:val="000000"/>
                <w:kern w:val="0"/>
                <w:szCs w:val="21"/>
              </w:rPr>
            </w:pPr>
          </w:p>
        </w:tc>
      </w:tr>
      <w:tr w:rsidR="00297CC4" w:rsidRPr="00A00ABF" w:rsidTr="009E6E38">
        <w:trPr>
          <w:trHeight w:val="286"/>
        </w:trPr>
        <w:tc>
          <w:tcPr>
            <w:tcW w:w="789" w:type="dxa"/>
            <w:vMerge w:val="restart"/>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C</w:t>
            </w:r>
          </w:p>
        </w:tc>
        <w:tc>
          <w:tcPr>
            <w:tcW w:w="121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1月19日</w:t>
            </w:r>
          </w:p>
        </w:tc>
        <w:tc>
          <w:tcPr>
            <w:tcW w:w="165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67.21±0.95a</w:t>
            </w:r>
          </w:p>
        </w:tc>
        <w:tc>
          <w:tcPr>
            <w:tcW w:w="156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66.42±1.66a</w:t>
            </w:r>
          </w:p>
        </w:tc>
        <w:tc>
          <w:tcPr>
            <w:tcW w:w="162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66.29±1.23a</w:t>
            </w:r>
          </w:p>
        </w:tc>
        <w:tc>
          <w:tcPr>
            <w:tcW w:w="1641"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65.83±2.81a</w:t>
            </w:r>
          </w:p>
        </w:tc>
      </w:tr>
      <w:tr w:rsidR="00297CC4" w:rsidRPr="00A00ABF" w:rsidTr="009E6E38">
        <w:trPr>
          <w:trHeight w:val="286"/>
        </w:trPr>
        <w:tc>
          <w:tcPr>
            <w:tcW w:w="789" w:type="dxa"/>
            <w:vMerge/>
            <w:vAlign w:val="center"/>
          </w:tcPr>
          <w:p w:rsidR="00297CC4" w:rsidRPr="009E6E38" w:rsidRDefault="00297CC4" w:rsidP="009E6E38">
            <w:pPr>
              <w:widowControl/>
              <w:jc w:val="center"/>
              <w:rPr>
                <w:rFonts w:ascii="仿宋_GB2312" w:eastAsia="仿宋_GB2312" w:cs="宋体"/>
                <w:color w:val="000000"/>
                <w:kern w:val="0"/>
                <w:szCs w:val="21"/>
              </w:rPr>
            </w:pPr>
          </w:p>
        </w:tc>
        <w:tc>
          <w:tcPr>
            <w:tcW w:w="121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2月3日</w:t>
            </w:r>
          </w:p>
        </w:tc>
        <w:tc>
          <w:tcPr>
            <w:tcW w:w="165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66.82±1.60a</w:t>
            </w:r>
          </w:p>
        </w:tc>
        <w:tc>
          <w:tcPr>
            <w:tcW w:w="156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67.22±1.78a</w:t>
            </w:r>
          </w:p>
        </w:tc>
        <w:tc>
          <w:tcPr>
            <w:tcW w:w="162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67.39±1.99a</w:t>
            </w:r>
          </w:p>
        </w:tc>
        <w:tc>
          <w:tcPr>
            <w:tcW w:w="1641"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68.60±2.00a</w:t>
            </w:r>
          </w:p>
        </w:tc>
      </w:tr>
      <w:tr w:rsidR="00297CC4" w:rsidRPr="00A00ABF" w:rsidTr="009E6E38">
        <w:trPr>
          <w:trHeight w:val="286"/>
        </w:trPr>
        <w:tc>
          <w:tcPr>
            <w:tcW w:w="789" w:type="dxa"/>
            <w:vMerge/>
            <w:vAlign w:val="center"/>
          </w:tcPr>
          <w:p w:rsidR="00297CC4" w:rsidRPr="009E6E38" w:rsidRDefault="00297CC4" w:rsidP="009E6E38">
            <w:pPr>
              <w:widowControl/>
              <w:jc w:val="center"/>
              <w:rPr>
                <w:rFonts w:ascii="仿宋_GB2312" w:eastAsia="仿宋_GB2312" w:cs="宋体"/>
                <w:color w:val="000000"/>
                <w:kern w:val="0"/>
                <w:szCs w:val="21"/>
              </w:rPr>
            </w:pPr>
          </w:p>
        </w:tc>
        <w:tc>
          <w:tcPr>
            <w:tcW w:w="121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3月5日</w:t>
            </w:r>
          </w:p>
        </w:tc>
        <w:tc>
          <w:tcPr>
            <w:tcW w:w="165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65.53±2.34a</w:t>
            </w:r>
          </w:p>
        </w:tc>
        <w:tc>
          <w:tcPr>
            <w:tcW w:w="156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65.02±0.73a</w:t>
            </w:r>
          </w:p>
        </w:tc>
        <w:tc>
          <w:tcPr>
            <w:tcW w:w="162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66.52±1.69a</w:t>
            </w:r>
          </w:p>
        </w:tc>
        <w:tc>
          <w:tcPr>
            <w:tcW w:w="1641"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64.94±2.41a</w:t>
            </w:r>
          </w:p>
        </w:tc>
      </w:tr>
      <w:tr w:rsidR="00297CC4" w:rsidRPr="00A00ABF" w:rsidTr="009E6E38">
        <w:trPr>
          <w:trHeight w:val="286"/>
        </w:trPr>
        <w:tc>
          <w:tcPr>
            <w:tcW w:w="789" w:type="dxa"/>
            <w:vMerge/>
            <w:vAlign w:val="center"/>
          </w:tcPr>
          <w:p w:rsidR="00297CC4" w:rsidRPr="009E6E38" w:rsidRDefault="00297CC4" w:rsidP="009E6E38">
            <w:pPr>
              <w:widowControl/>
              <w:jc w:val="center"/>
              <w:rPr>
                <w:rFonts w:ascii="仿宋_GB2312" w:eastAsia="仿宋_GB2312" w:cs="宋体"/>
                <w:color w:val="000000"/>
                <w:kern w:val="0"/>
                <w:szCs w:val="21"/>
              </w:rPr>
            </w:pPr>
          </w:p>
        </w:tc>
        <w:tc>
          <w:tcPr>
            <w:tcW w:w="121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3月30日</w:t>
            </w:r>
          </w:p>
        </w:tc>
        <w:tc>
          <w:tcPr>
            <w:tcW w:w="165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66.08±0.73a</w:t>
            </w:r>
          </w:p>
        </w:tc>
        <w:tc>
          <w:tcPr>
            <w:tcW w:w="156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64.77±2.57a</w:t>
            </w:r>
          </w:p>
        </w:tc>
        <w:tc>
          <w:tcPr>
            <w:tcW w:w="1620" w:type="dxa"/>
            <w:vAlign w:val="center"/>
          </w:tcPr>
          <w:p w:rsidR="00297CC4" w:rsidRPr="009E6E38" w:rsidRDefault="00297CC4" w:rsidP="009E6E38">
            <w:pPr>
              <w:widowControl/>
              <w:jc w:val="center"/>
              <w:rPr>
                <w:rFonts w:ascii="仿宋_GB2312" w:eastAsia="仿宋_GB2312" w:cs="宋体"/>
                <w:color w:val="000000"/>
                <w:kern w:val="0"/>
                <w:szCs w:val="21"/>
              </w:rPr>
            </w:pPr>
          </w:p>
        </w:tc>
        <w:tc>
          <w:tcPr>
            <w:tcW w:w="1641" w:type="dxa"/>
            <w:vAlign w:val="center"/>
          </w:tcPr>
          <w:p w:rsidR="00297CC4" w:rsidRPr="009E6E38" w:rsidRDefault="00297CC4" w:rsidP="009E6E38">
            <w:pPr>
              <w:widowControl/>
              <w:jc w:val="center"/>
              <w:rPr>
                <w:rFonts w:ascii="仿宋_GB2312" w:eastAsia="仿宋_GB2312" w:cs="宋体"/>
                <w:color w:val="000000"/>
                <w:kern w:val="0"/>
                <w:szCs w:val="21"/>
              </w:rPr>
            </w:pPr>
          </w:p>
        </w:tc>
      </w:tr>
    </w:tbl>
    <w:p w:rsidR="00297CC4" w:rsidRPr="009E6E38" w:rsidRDefault="00297CC4" w:rsidP="009E6E38">
      <w:pPr>
        <w:spacing w:line="560" w:lineRule="exact"/>
        <w:ind w:firstLineChars="200" w:firstLine="640"/>
        <w:rPr>
          <w:rFonts w:ascii="仿宋_GB2312" w:eastAsia="仿宋_GB2312"/>
          <w:sz w:val="32"/>
        </w:rPr>
      </w:pPr>
      <w:r w:rsidRPr="009E6E38">
        <w:rPr>
          <w:rFonts w:ascii="仿宋_GB2312" w:eastAsia="仿宋_GB2312" w:hint="eastAsia"/>
          <w:sz w:val="32"/>
        </w:rPr>
        <w:t>由表3可知，不同采收期沙糖橘，在采后贮藏40d内果皮亮度（L）较为稳定，但随着采收时间的延迟，果皮L略微降低；贮藏过程中果皮红度值（a）整体呈下降趋势，但随着采收期的推迟，果皮红度值（a）增加；贮藏过程中果皮b值波动变化，随着采收期的推迟，果皮b值略有下降；不同采收期的沙糖橘，C值在贮藏过程中波动变化，但变化幅度不大。</w:t>
      </w:r>
    </w:p>
    <w:p w:rsidR="00297CC4" w:rsidRDefault="009E6E38" w:rsidP="005B4F6A">
      <w:pPr>
        <w:spacing w:beforeLines="50" w:afterLines="50" w:line="560" w:lineRule="exact"/>
        <w:ind w:firstLineChars="200" w:firstLine="640"/>
        <w:rPr>
          <w:rFonts w:ascii="仿宋_GB2312" w:eastAsia="仿宋_GB2312"/>
          <w:sz w:val="32"/>
        </w:rPr>
      </w:pPr>
      <w:r w:rsidRPr="009E6E38">
        <w:rPr>
          <w:rFonts w:ascii="仿宋_GB2312" w:eastAsia="仿宋_GB2312" w:hint="eastAsia"/>
          <w:sz w:val="32"/>
        </w:rPr>
        <w:t>4）</w:t>
      </w:r>
      <w:r w:rsidR="00297CC4" w:rsidRPr="009E6E38">
        <w:rPr>
          <w:rFonts w:ascii="仿宋_GB2312" w:eastAsia="仿宋_GB2312" w:hint="eastAsia"/>
          <w:sz w:val="32"/>
        </w:rPr>
        <w:t>不同采收期沙糖橘采后可溶性固形物变化</w:t>
      </w:r>
    </w:p>
    <w:p w:rsidR="00297CC4" w:rsidRPr="001A44D7" w:rsidRDefault="00297CC4" w:rsidP="00297CC4">
      <w:pPr>
        <w:jc w:val="center"/>
        <w:rPr>
          <w:rFonts w:ascii="仿宋_GB2312" w:eastAsia="仿宋_GB2312"/>
          <w:b/>
          <w:sz w:val="24"/>
          <w:szCs w:val="21"/>
        </w:rPr>
      </w:pPr>
      <w:r w:rsidRPr="001A44D7">
        <w:rPr>
          <w:rFonts w:ascii="仿宋_GB2312" w:eastAsia="仿宋_GB2312" w:hint="eastAsia"/>
          <w:b/>
          <w:sz w:val="24"/>
          <w:szCs w:val="21"/>
        </w:rPr>
        <w:t>表4不同采收期沙糖橘在采后贮藏过程中可溶性固形物含量变化</w:t>
      </w:r>
    </w:p>
    <w:tbl>
      <w:tblPr>
        <w:tblW w:w="0" w:type="auto"/>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bottom w:w="15" w:type="dxa"/>
        </w:tblCellMar>
        <w:tblLook w:val="0000"/>
      </w:tblPr>
      <w:tblGrid>
        <w:gridCol w:w="1267"/>
        <w:gridCol w:w="1757"/>
        <w:gridCol w:w="1740"/>
        <w:gridCol w:w="1995"/>
        <w:gridCol w:w="1716"/>
      </w:tblGrid>
      <w:tr w:rsidR="00297CC4" w:rsidRPr="009E6E38" w:rsidTr="009E6E38">
        <w:trPr>
          <w:trHeight w:val="272"/>
        </w:trPr>
        <w:tc>
          <w:tcPr>
            <w:tcW w:w="1267" w:type="dxa"/>
            <w:vAlign w:val="center"/>
          </w:tcPr>
          <w:p w:rsidR="00297CC4" w:rsidRPr="009E6E38" w:rsidRDefault="00297CC4" w:rsidP="009E6E38">
            <w:pPr>
              <w:widowControl/>
              <w:jc w:val="center"/>
              <w:rPr>
                <w:rFonts w:ascii="仿宋_GB2312" w:eastAsia="仿宋_GB2312" w:cs="宋体"/>
                <w:color w:val="000000"/>
                <w:kern w:val="0"/>
                <w:szCs w:val="21"/>
              </w:rPr>
            </w:pPr>
          </w:p>
        </w:tc>
        <w:tc>
          <w:tcPr>
            <w:tcW w:w="1757"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采收时</w:t>
            </w:r>
          </w:p>
        </w:tc>
        <w:tc>
          <w:tcPr>
            <w:tcW w:w="174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采后10d</w:t>
            </w:r>
          </w:p>
        </w:tc>
        <w:tc>
          <w:tcPr>
            <w:tcW w:w="199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采后20d</w:t>
            </w:r>
          </w:p>
        </w:tc>
        <w:tc>
          <w:tcPr>
            <w:tcW w:w="1716"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采后40d</w:t>
            </w:r>
          </w:p>
        </w:tc>
      </w:tr>
      <w:tr w:rsidR="00297CC4" w:rsidRPr="009E6E38" w:rsidTr="009E6E38">
        <w:trPr>
          <w:trHeight w:val="272"/>
        </w:trPr>
        <w:tc>
          <w:tcPr>
            <w:tcW w:w="1267"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1月19日</w:t>
            </w:r>
          </w:p>
        </w:tc>
        <w:tc>
          <w:tcPr>
            <w:tcW w:w="1757"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15.74±0.19a</w:t>
            </w:r>
          </w:p>
        </w:tc>
        <w:tc>
          <w:tcPr>
            <w:tcW w:w="174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16.04±0.38a</w:t>
            </w:r>
          </w:p>
        </w:tc>
        <w:tc>
          <w:tcPr>
            <w:tcW w:w="199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15.73±0.29a</w:t>
            </w:r>
          </w:p>
        </w:tc>
        <w:tc>
          <w:tcPr>
            <w:tcW w:w="1716"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13.94±0.81a</w:t>
            </w:r>
          </w:p>
        </w:tc>
      </w:tr>
      <w:tr w:rsidR="00297CC4" w:rsidRPr="009E6E38" w:rsidTr="009E6E38">
        <w:trPr>
          <w:trHeight w:val="272"/>
        </w:trPr>
        <w:tc>
          <w:tcPr>
            <w:tcW w:w="1267"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lastRenderedPageBreak/>
              <w:t>2月3日</w:t>
            </w:r>
          </w:p>
        </w:tc>
        <w:tc>
          <w:tcPr>
            <w:tcW w:w="1757"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13.18±0.61b</w:t>
            </w:r>
          </w:p>
        </w:tc>
        <w:tc>
          <w:tcPr>
            <w:tcW w:w="174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12.88±0.34c</w:t>
            </w:r>
          </w:p>
        </w:tc>
        <w:tc>
          <w:tcPr>
            <w:tcW w:w="199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14.00±0.08b</w:t>
            </w:r>
          </w:p>
        </w:tc>
        <w:tc>
          <w:tcPr>
            <w:tcW w:w="1716"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13.37±0.21a</w:t>
            </w:r>
          </w:p>
        </w:tc>
      </w:tr>
      <w:tr w:rsidR="00297CC4" w:rsidRPr="009E6E38" w:rsidTr="009E6E38">
        <w:trPr>
          <w:trHeight w:val="272"/>
        </w:trPr>
        <w:tc>
          <w:tcPr>
            <w:tcW w:w="1267"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3月5日</w:t>
            </w:r>
          </w:p>
        </w:tc>
        <w:tc>
          <w:tcPr>
            <w:tcW w:w="1757"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12.35±0.34b</w:t>
            </w:r>
          </w:p>
        </w:tc>
        <w:tc>
          <w:tcPr>
            <w:tcW w:w="174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14.12±0.15b</w:t>
            </w:r>
          </w:p>
        </w:tc>
        <w:tc>
          <w:tcPr>
            <w:tcW w:w="1995"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14.60±1.21b</w:t>
            </w:r>
          </w:p>
        </w:tc>
        <w:tc>
          <w:tcPr>
            <w:tcW w:w="1716"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13.97±0.21a</w:t>
            </w:r>
          </w:p>
        </w:tc>
      </w:tr>
      <w:tr w:rsidR="00297CC4" w:rsidRPr="009E6E38" w:rsidTr="009E6E38">
        <w:trPr>
          <w:trHeight w:val="272"/>
        </w:trPr>
        <w:tc>
          <w:tcPr>
            <w:tcW w:w="1267"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3月30日</w:t>
            </w:r>
          </w:p>
        </w:tc>
        <w:tc>
          <w:tcPr>
            <w:tcW w:w="1757"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15.62±0.28a</w:t>
            </w:r>
          </w:p>
        </w:tc>
        <w:tc>
          <w:tcPr>
            <w:tcW w:w="1740" w:type="dxa"/>
            <w:vAlign w:val="center"/>
          </w:tcPr>
          <w:p w:rsidR="00297CC4" w:rsidRPr="009E6E38" w:rsidRDefault="00297CC4" w:rsidP="009E6E38">
            <w:pPr>
              <w:widowControl/>
              <w:jc w:val="center"/>
              <w:rPr>
                <w:rFonts w:ascii="仿宋_GB2312" w:eastAsia="仿宋_GB2312" w:cs="宋体"/>
                <w:color w:val="000000"/>
                <w:kern w:val="0"/>
                <w:szCs w:val="21"/>
              </w:rPr>
            </w:pPr>
            <w:r w:rsidRPr="009E6E38">
              <w:rPr>
                <w:rFonts w:ascii="仿宋_GB2312" w:eastAsia="仿宋_GB2312" w:cs="宋体" w:hint="eastAsia"/>
                <w:color w:val="000000"/>
                <w:kern w:val="0"/>
                <w:szCs w:val="21"/>
              </w:rPr>
              <w:t>14.80±0.59b</w:t>
            </w:r>
          </w:p>
        </w:tc>
        <w:tc>
          <w:tcPr>
            <w:tcW w:w="1995" w:type="dxa"/>
            <w:vAlign w:val="center"/>
          </w:tcPr>
          <w:p w:rsidR="00297CC4" w:rsidRPr="009E6E38" w:rsidRDefault="00050D8A" w:rsidP="009E6E38">
            <w:pPr>
              <w:widowControl/>
              <w:jc w:val="center"/>
              <w:rPr>
                <w:rFonts w:ascii="仿宋_GB2312" w:eastAsia="仿宋_GB2312" w:cs="宋体"/>
                <w:color w:val="000000"/>
                <w:kern w:val="0"/>
                <w:szCs w:val="21"/>
              </w:rPr>
            </w:pPr>
            <w:r>
              <w:rPr>
                <w:rFonts w:ascii="仿宋_GB2312" w:eastAsia="仿宋_GB2312" w:cs="宋体" w:hint="eastAsia"/>
                <w:color w:val="000000"/>
                <w:kern w:val="0"/>
                <w:szCs w:val="21"/>
              </w:rPr>
              <w:t>/</w:t>
            </w:r>
          </w:p>
        </w:tc>
        <w:tc>
          <w:tcPr>
            <w:tcW w:w="1716" w:type="dxa"/>
            <w:vAlign w:val="center"/>
          </w:tcPr>
          <w:p w:rsidR="00297CC4" w:rsidRPr="009E6E38" w:rsidRDefault="00050D8A" w:rsidP="009E6E38">
            <w:pPr>
              <w:widowControl/>
              <w:jc w:val="center"/>
              <w:rPr>
                <w:rFonts w:ascii="仿宋_GB2312" w:eastAsia="仿宋_GB2312" w:cs="宋体"/>
                <w:color w:val="000000"/>
                <w:kern w:val="0"/>
                <w:szCs w:val="21"/>
              </w:rPr>
            </w:pPr>
            <w:r>
              <w:rPr>
                <w:rFonts w:ascii="仿宋_GB2312" w:eastAsia="仿宋_GB2312" w:cs="宋体" w:hint="eastAsia"/>
                <w:color w:val="000000"/>
                <w:kern w:val="0"/>
                <w:szCs w:val="21"/>
              </w:rPr>
              <w:t>/</w:t>
            </w:r>
          </w:p>
        </w:tc>
      </w:tr>
    </w:tbl>
    <w:p w:rsidR="00297CC4" w:rsidRPr="009E6E38" w:rsidRDefault="00297CC4" w:rsidP="009E6E38">
      <w:pPr>
        <w:spacing w:line="560" w:lineRule="exact"/>
        <w:ind w:firstLineChars="200" w:firstLine="640"/>
        <w:rPr>
          <w:rFonts w:ascii="仿宋_GB2312" w:eastAsia="仿宋_GB2312"/>
          <w:sz w:val="32"/>
        </w:rPr>
      </w:pPr>
      <w:r w:rsidRPr="009E6E38">
        <w:rPr>
          <w:rFonts w:ascii="仿宋_GB2312" w:eastAsia="仿宋_GB2312" w:hint="eastAsia"/>
          <w:sz w:val="32"/>
        </w:rPr>
        <w:t>由表4可知，在贮藏过程中，沙糖橘果实可溶性固形物含量在13%上下波动变化，随着采收时间的推迟，沙糖橘果实的可溶性固形物含量先下降，3月5日降至最低为12.35%，3月30日有所回升。</w:t>
      </w:r>
    </w:p>
    <w:p w:rsidR="00297CC4" w:rsidRPr="009E6E38" w:rsidRDefault="009E6E38" w:rsidP="005B4F6A">
      <w:pPr>
        <w:spacing w:beforeLines="50" w:afterLines="50" w:line="560" w:lineRule="exact"/>
        <w:ind w:firstLineChars="200" w:firstLine="640"/>
        <w:rPr>
          <w:rFonts w:ascii="仿宋_GB2312" w:eastAsia="仿宋_GB2312"/>
          <w:sz w:val="32"/>
        </w:rPr>
      </w:pPr>
      <w:r w:rsidRPr="009E6E38">
        <w:rPr>
          <w:rFonts w:ascii="仿宋_GB2312" w:eastAsia="仿宋_GB2312" w:hint="eastAsia"/>
          <w:sz w:val="32"/>
        </w:rPr>
        <w:t>5）</w:t>
      </w:r>
      <w:r w:rsidR="00297CC4" w:rsidRPr="009E6E38">
        <w:rPr>
          <w:rFonts w:ascii="仿宋_GB2312" w:eastAsia="仿宋_GB2312" w:hint="eastAsia"/>
          <w:sz w:val="32"/>
        </w:rPr>
        <w:t>不同采收期沙糖橘采后可滴定酸含量变化</w:t>
      </w:r>
    </w:p>
    <w:p w:rsidR="00297CC4" w:rsidRPr="001A44D7" w:rsidRDefault="00297CC4" w:rsidP="00297CC4">
      <w:pPr>
        <w:jc w:val="center"/>
        <w:rPr>
          <w:rFonts w:ascii="仿宋_GB2312" w:eastAsia="仿宋_GB2312"/>
          <w:b/>
          <w:sz w:val="24"/>
          <w:szCs w:val="21"/>
        </w:rPr>
      </w:pPr>
      <w:r w:rsidRPr="001A44D7">
        <w:rPr>
          <w:rFonts w:ascii="仿宋_GB2312" w:eastAsia="仿宋_GB2312" w:hint="eastAsia"/>
          <w:b/>
          <w:sz w:val="24"/>
          <w:szCs w:val="21"/>
        </w:rPr>
        <w:t>表5不同采收期沙糖橘在采后贮藏过程中可滴定酸含量变化</w:t>
      </w:r>
    </w:p>
    <w:tbl>
      <w:tblPr>
        <w:tblW w:w="0" w:type="auto"/>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bottom w:w="15" w:type="dxa"/>
        </w:tblCellMar>
        <w:tblLook w:val="0000"/>
      </w:tblPr>
      <w:tblGrid>
        <w:gridCol w:w="1241"/>
        <w:gridCol w:w="1965"/>
        <w:gridCol w:w="1603"/>
        <w:gridCol w:w="2034"/>
        <w:gridCol w:w="1637"/>
      </w:tblGrid>
      <w:tr w:rsidR="00297CC4" w:rsidRPr="00CD2054" w:rsidTr="00CD2054">
        <w:trPr>
          <w:trHeight w:val="276"/>
        </w:trPr>
        <w:tc>
          <w:tcPr>
            <w:tcW w:w="1241" w:type="dxa"/>
            <w:vAlign w:val="center"/>
          </w:tcPr>
          <w:p w:rsidR="00297CC4" w:rsidRPr="00CD2054" w:rsidRDefault="00297CC4" w:rsidP="00CD2054">
            <w:pPr>
              <w:widowControl/>
              <w:jc w:val="center"/>
              <w:rPr>
                <w:rFonts w:ascii="仿宋_GB2312" w:eastAsia="仿宋_GB2312" w:cs="宋体"/>
                <w:color w:val="000000"/>
                <w:kern w:val="0"/>
                <w:szCs w:val="21"/>
              </w:rPr>
            </w:pPr>
          </w:p>
        </w:tc>
        <w:tc>
          <w:tcPr>
            <w:tcW w:w="1965"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采收时</w:t>
            </w:r>
          </w:p>
        </w:tc>
        <w:tc>
          <w:tcPr>
            <w:tcW w:w="1603"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采后10d</w:t>
            </w:r>
          </w:p>
        </w:tc>
        <w:tc>
          <w:tcPr>
            <w:tcW w:w="2034"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采后20d</w:t>
            </w:r>
          </w:p>
        </w:tc>
        <w:tc>
          <w:tcPr>
            <w:tcW w:w="1637"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采后40d</w:t>
            </w:r>
          </w:p>
        </w:tc>
      </w:tr>
      <w:tr w:rsidR="00297CC4" w:rsidRPr="00CD2054" w:rsidTr="00CD2054">
        <w:trPr>
          <w:trHeight w:val="276"/>
        </w:trPr>
        <w:tc>
          <w:tcPr>
            <w:tcW w:w="1241"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1月19日</w:t>
            </w:r>
          </w:p>
        </w:tc>
        <w:tc>
          <w:tcPr>
            <w:tcW w:w="1965"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0.86±0.02a</w:t>
            </w:r>
          </w:p>
        </w:tc>
        <w:tc>
          <w:tcPr>
            <w:tcW w:w="1603"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0.72±0.03a</w:t>
            </w:r>
          </w:p>
        </w:tc>
        <w:tc>
          <w:tcPr>
            <w:tcW w:w="2034"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0.65±0.08a</w:t>
            </w:r>
          </w:p>
        </w:tc>
        <w:tc>
          <w:tcPr>
            <w:tcW w:w="1637"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0.53±0.01b</w:t>
            </w:r>
          </w:p>
        </w:tc>
      </w:tr>
      <w:tr w:rsidR="00297CC4" w:rsidRPr="00CD2054" w:rsidTr="00CD2054">
        <w:trPr>
          <w:trHeight w:val="276"/>
        </w:trPr>
        <w:tc>
          <w:tcPr>
            <w:tcW w:w="1241"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2月3日</w:t>
            </w:r>
          </w:p>
        </w:tc>
        <w:tc>
          <w:tcPr>
            <w:tcW w:w="1965"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0.50±0.01c</w:t>
            </w:r>
          </w:p>
        </w:tc>
        <w:tc>
          <w:tcPr>
            <w:tcW w:w="1603"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0.48±0.02c</w:t>
            </w:r>
          </w:p>
        </w:tc>
        <w:tc>
          <w:tcPr>
            <w:tcW w:w="2034"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0.53±0c</w:t>
            </w:r>
          </w:p>
        </w:tc>
        <w:tc>
          <w:tcPr>
            <w:tcW w:w="1637"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0.48±0.06c</w:t>
            </w:r>
          </w:p>
        </w:tc>
      </w:tr>
      <w:tr w:rsidR="00297CC4" w:rsidRPr="00CD2054" w:rsidTr="00CD2054">
        <w:trPr>
          <w:trHeight w:val="276"/>
        </w:trPr>
        <w:tc>
          <w:tcPr>
            <w:tcW w:w="1241"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3月5日</w:t>
            </w:r>
          </w:p>
        </w:tc>
        <w:tc>
          <w:tcPr>
            <w:tcW w:w="1965"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0.42±0.01d</w:t>
            </w:r>
          </w:p>
        </w:tc>
        <w:tc>
          <w:tcPr>
            <w:tcW w:w="1603"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0.50±0.01c</w:t>
            </w:r>
          </w:p>
        </w:tc>
        <w:tc>
          <w:tcPr>
            <w:tcW w:w="2034"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0.47±0b</w:t>
            </w:r>
          </w:p>
        </w:tc>
        <w:tc>
          <w:tcPr>
            <w:tcW w:w="1637"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0.58±0.01a</w:t>
            </w:r>
          </w:p>
        </w:tc>
      </w:tr>
      <w:tr w:rsidR="00297CC4" w:rsidRPr="00CD2054" w:rsidTr="00CD2054">
        <w:trPr>
          <w:trHeight w:val="276"/>
        </w:trPr>
        <w:tc>
          <w:tcPr>
            <w:tcW w:w="1241"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3月30日</w:t>
            </w:r>
          </w:p>
        </w:tc>
        <w:tc>
          <w:tcPr>
            <w:tcW w:w="1965"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0.67±0b</w:t>
            </w:r>
          </w:p>
        </w:tc>
        <w:tc>
          <w:tcPr>
            <w:tcW w:w="1603" w:type="dxa"/>
            <w:vAlign w:val="center"/>
          </w:tcPr>
          <w:p w:rsidR="00297CC4" w:rsidRPr="00CD2054" w:rsidRDefault="00297CC4" w:rsidP="00CD2054">
            <w:pPr>
              <w:widowControl/>
              <w:jc w:val="center"/>
              <w:rPr>
                <w:rFonts w:ascii="仿宋_GB2312" w:eastAsia="仿宋_GB2312" w:cs="宋体"/>
                <w:color w:val="000000"/>
                <w:kern w:val="0"/>
                <w:szCs w:val="21"/>
              </w:rPr>
            </w:pPr>
            <w:r w:rsidRPr="00CD2054">
              <w:rPr>
                <w:rFonts w:ascii="仿宋_GB2312" w:eastAsia="仿宋_GB2312" w:cs="宋体" w:hint="eastAsia"/>
                <w:color w:val="000000"/>
                <w:kern w:val="0"/>
                <w:szCs w:val="21"/>
              </w:rPr>
              <w:t>0.57±0b</w:t>
            </w:r>
          </w:p>
        </w:tc>
        <w:tc>
          <w:tcPr>
            <w:tcW w:w="2034" w:type="dxa"/>
            <w:vAlign w:val="center"/>
          </w:tcPr>
          <w:p w:rsidR="00297CC4" w:rsidRPr="00CD2054" w:rsidRDefault="00297CC4" w:rsidP="00CD2054">
            <w:pPr>
              <w:widowControl/>
              <w:jc w:val="center"/>
              <w:rPr>
                <w:rFonts w:ascii="仿宋_GB2312" w:eastAsia="仿宋_GB2312" w:cs="宋体"/>
                <w:color w:val="000000"/>
                <w:kern w:val="0"/>
                <w:szCs w:val="21"/>
              </w:rPr>
            </w:pPr>
          </w:p>
        </w:tc>
        <w:tc>
          <w:tcPr>
            <w:tcW w:w="1637" w:type="dxa"/>
            <w:vAlign w:val="center"/>
          </w:tcPr>
          <w:p w:rsidR="00297CC4" w:rsidRPr="00CD2054" w:rsidRDefault="00297CC4" w:rsidP="00CD2054">
            <w:pPr>
              <w:widowControl/>
              <w:jc w:val="center"/>
              <w:rPr>
                <w:rFonts w:ascii="仿宋_GB2312" w:eastAsia="仿宋_GB2312" w:cs="宋体"/>
                <w:color w:val="000000"/>
                <w:kern w:val="0"/>
                <w:szCs w:val="21"/>
              </w:rPr>
            </w:pPr>
          </w:p>
        </w:tc>
      </w:tr>
    </w:tbl>
    <w:p w:rsidR="00297CC4" w:rsidRPr="00CD2054" w:rsidRDefault="00297CC4" w:rsidP="00CD2054">
      <w:pPr>
        <w:spacing w:line="560" w:lineRule="exact"/>
        <w:ind w:firstLineChars="200" w:firstLine="640"/>
        <w:rPr>
          <w:rFonts w:ascii="仿宋_GB2312" w:eastAsia="仿宋_GB2312"/>
          <w:sz w:val="32"/>
        </w:rPr>
      </w:pPr>
      <w:r w:rsidRPr="00CD2054">
        <w:rPr>
          <w:rFonts w:ascii="仿宋_GB2312" w:eastAsia="仿宋_GB2312" w:hint="eastAsia"/>
          <w:sz w:val="32"/>
        </w:rPr>
        <w:t>由表5可知，不同采收期的沙糖橘，在贮藏过程中果实可滴定酸含量整体呈下降趋势。随着采收时间的推迟，沙糖橘果实的可滴定酸含量降低，3月5日降至最低为0.42%，3月30日酸含量有所回升。</w:t>
      </w:r>
    </w:p>
    <w:p w:rsidR="00297CC4" w:rsidRPr="00CD2054" w:rsidRDefault="00CD2054" w:rsidP="005B4F6A">
      <w:pPr>
        <w:tabs>
          <w:tab w:val="left" w:pos="312"/>
        </w:tabs>
        <w:spacing w:beforeLines="50" w:afterLines="50" w:line="560" w:lineRule="exact"/>
        <w:ind w:firstLineChars="200" w:firstLine="643"/>
        <w:rPr>
          <w:rFonts w:ascii="仿宋_GB2312" w:eastAsia="仿宋_GB2312"/>
          <w:b/>
          <w:bCs/>
          <w:sz w:val="32"/>
          <w:szCs w:val="28"/>
        </w:rPr>
      </w:pPr>
      <w:r>
        <w:rPr>
          <w:rFonts w:ascii="仿宋_GB2312" w:eastAsia="仿宋_GB2312" w:hint="eastAsia"/>
          <w:b/>
          <w:bCs/>
          <w:sz w:val="32"/>
          <w:szCs w:val="28"/>
        </w:rPr>
        <w:t>3、</w:t>
      </w:r>
      <w:r w:rsidR="00297CC4" w:rsidRPr="00CD2054">
        <w:rPr>
          <w:rFonts w:ascii="仿宋_GB2312" w:eastAsia="仿宋_GB2312" w:hint="eastAsia"/>
          <w:b/>
          <w:bCs/>
          <w:sz w:val="32"/>
          <w:szCs w:val="28"/>
        </w:rPr>
        <w:t>小结与讨论</w:t>
      </w:r>
    </w:p>
    <w:p w:rsidR="00297CC4" w:rsidRPr="00CD2054" w:rsidRDefault="00297CC4" w:rsidP="00CD2054">
      <w:pPr>
        <w:spacing w:line="560" w:lineRule="exact"/>
        <w:ind w:firstLineChars="200" w:firstLine="640"/>
        <w:rPr>
          <w:rFonts w:ascii="仿宋_GB2312" w:eastAsia="仿宋_GB2312"/>
          <w:sz w:val="32"/>
        </w:rPr>
      </w:pPr>
      <w:r w:rsidRPr="00CD2054">
        <w:rPr>
          <w:rFonts w:ascii="仿宋_GB2312" w:eastAsia="仿宋_GB2312" w:hint="eastAsia"/>
          <w:sz w:val="32"/>
        </w:rPr>
        <w:t>综上所述，不同采收期的沙糖橘在采后贮藏过程中色泽指数和可溶性固形物含量差异不显著，而腐烂率和失重率随采收时间的推迟在不断增加，因此建议在3月份之前采收沙糖橘为宜。</w:t>
      </w:r>
    </w:p>
    <w:p w:rsidR="001901B7" w:rsidRDefault="001901B7" w:rsidP="001901B7">
      <w:pPr>
        <w:ind w:firstLineChars="200" w:firstLine="643"/>
        <w:rPr>
          <w:rFonts w:ascii="楷体" w:eastAsia="楷体" w:hAnsi="楷体"/>
          <w:b/>
          <w:sz w:val="32"/>
          <w:szCs w:val="32"/>
          <w:lang w:val="zh-CN"/>
        </w:rPr>
      </w:pPr>
      <w:r w:rsidRPr="00050D8A">
        <w:rPr>
          <w:rFonts w:ascii="楷体" w:eastAsia="楷体" w:hAnsi="楷体" w:hint="eastAsia"/>
          <w:b/>
          <w:sz w:val="32"/>
          <w:szCs w:val="32"/>
          <w:lang w:val="zh-CN"/>
        </w:rPr>
        <w:t>（</w:t>
      </w:r>
      <w:r w:rsidR="00676521" w:rsidRPr="00050D8A">
        <w:rPr>
          <w:rFonts w:ascii="楷体" w:eastAsia="楷体" w:hAnsi="楷体" w:hint="eastAsia"/>
          <w:b/>
          <w:sz w:val="32"/>
          <w:szCs w:val="32"/>
          <w:lang w:val="zh-CN"/>
        </w:rPr>
        <w:t>三</w:t>
      </w:r>
      <w:r w:rsidRPr="00050D8A">
        <w:rPr>
          <w:rFonts w:ascii="楷体" w:eastAsia="楷体" w:hAnsi="楷体" w:hint="eastAsia"/>
          <w:b/>
          <w:sz w:val="32"/>
          <w:szCs w:val="32"/>
          <w:lang w:val="zh-CN"/>
        </w:rPr>
        <w:t>）6种常见杀菌剂用于沙糖桔采后保鲜的效果及其残留</w:t>
      </w:r>
    </w:p>
    <w:p w:rsidR="00BF0016" w:rsidRPr="00BF0016" w:rsidRDefault="00BF0016" w:rsidP="005B4F6A">
      <w:pPr>
        <w:tabs>
          <w:tab w:val="left" w:pos="312"/>
        </w:tabs>
        <w:spacing w:beforeLines="50" w:afterLines="50" w:line="560" w:lineRule="exact"/>
        <w:ind w:firstLineChars="200" w:firstLine="643"/>
        <w:rPr>
          <w:rFonts w:ascii="仿宋_GB2312" w:eastAsia="仿宋_GB2312"/>
          <w:b/>
          <w:bCs/>
          <w:sz w:val="32"/>
          <w:szCs w:val="28"/>
        </w:rPr>
      </w:pPr>
      <w:r>
        <w:rPr>
          <w:rFonts w:ascii="仿宋_GB2312" w:eastAsia="仿宋_GB2312" w:hint="eastAsia"/>
          <w:b/>
          <w:bCs/>
          <w:sz w:val="32"/>
          <w:szCs w:val="28"/>
        </w:rPr>
        <w:t>1、</w:t>
      </w:r>
      <w:r w:rsidRPr="00BF0016">
        <w:rPr>
          <w:rFonts w:ascii="仿宋_GB2312" w:eastAsia="仿宋_GB2312" w:hint="eastAsia"/>
          <w:b/>
          <w:bCs/>
          <w:sz w:val="32"/>
          <w:szCs w:val="28"/>
        </w:rPr>
        <w:t>材料与方法</w:t>
      </w:r>
    </w:p>
    <w:p w:rsidR="00BF0016" w:rsidRPr="00BF0016" w:rsidRDefault="00BF0016" w:rsidP="005B4F6A">
      <w:pPr>
        <w:spacing w:beforeLines="50" w:afterLines="50" w:line="560" w:lineRule="exact"/>
        <w:ind w:firstLineChars="200" w:firstLine="640"/>
        <w:rPr>
          <w:rFonts w:ascii="仿宋_GB2312" w:eastAsia="仿宋_GB2312"/>
          <w:sz w:val="32"/>
        </w:rPr>
      </w:pPr>
      <w:r w:rsidRPr="00BF0016">
        <w:rPr>
          <w:rFonts w:ascii="仿宋_GB2312" w:eastAsia="仿宋_GB2312" w:hint="eastAsia"/>
          <w:sz w:val="32"/>
        </w:rPr>
        <w:t>1）材料、试剂和仪器</w:t>
      </w:r>
    </w:p>
    <w:p w:rsidR="00BF0016" w:rsidRPr="00BF0016" w:rsidRDefault="00BF0016" w:rsidP="00BF0016">
      <w:pPr>
        <w:spacing w:line="560" w:lineRule="exact"/>
        <w:ind w:firstLineChars="200" w:firstLine="640"/>
        <w:rPr>
          <w:rFonts w:ascii="仿宋_GB2312" w:eastAsia="仿宋_GB2312"/>
          <w:sz w:val="32"/>
        </w:rPr>
      </w:pPr>
      <w:r w:rsidRPr="00BF0016">
        <w:rPr>
          <w:rFonts w:ascii="仿宋_GB2312" w:eastAsia="仿宋_GB2312" w:hint="eastAsia"/>
          <w:sz w:val="32"/>
        </w:rPr>
        <w:lastRenderedPageBreak/>
        <w:t>供试材料：</w:t>
      </w:r>
      <w:r w:rsidRPr="00BF0016">
        <w:rPr>
          <w:rFonts w:ascii="仿宋_GB2312" w:eastAsia="仿宋_GB2312"/>
          <w:sz w:val="32"/>
        </w:rPr>
        <w:t>2018</w:t>
      </w:r>
      <w:r w:rsidRPr="00BF0016">
        <w:rPr>
          <w:rFonts w:ascii="仿宋_GB2312" w:eastAsia="仿宋_GB2312" w:hint="eastAsia"/>
          <w:sz w:val="32"/>
        </w:rPr>
        <w:t>年</w:t>
      </w:r>
      <w:r w:rsidRPr="00BF0016">
        <w:rPr>
          <w:rFonts w:ascii="仿宋_GB2312" w:eastAsia="仿宋_GB2312"/>
          <w:sz w:val="32"/>
        </w:rPr>
        <w:t>1</w:t>
      </w:r>
      <w:r w:rsidRPr="00BF0016">
        <w:rPr>
          <w:rFonts w:ascii="仿宋_GB2312" w:eastAsia="仿宋_GB2312" w:hint="eastAsia"/>
          <w:sz w:val="32"/>
        </w:rPr>
        <w:t>月</w:t>
      </w:r>
      <w:r w:rsidRPr="00BF0016">
        <w:rPr>
          <w:rFonts w:ascii="仿宋_GB2312" w:eastAsia="仿宋_GB2312"/>
          <w:sz w:val="32"/>
        </w:rPr>
        <w:t>16</w:t>
      </w:r>
      <w:r w:rsidRPr="00BF0016">
        <w:rPr>
          <w:rFonts w:ascii="仿宋_GB2312" w:eastAsia="仿宋_GB2312" w:hint="eastAsia"/>
          <w:sz w:val="32"/>
        </w:rPr>
        <w:t>日在荔浦市青山镇所底屯采收沙糖橘，当天运回实验室，并挑选无伤口、大小一致的果实用于试验。</w:t>
      </w:r>
    </w:p>
    <w:p w:rsidR="00BF0016" w:rsidRPr="00BF0016" w:rsidRDefault="00BF0016" w:rsidP="00BF0016">
      <w:pPr>
        <w:spacing w:line="560" w:lineRule="exact"/>
        <w:ind w:firstLineChars="200" w:firstLine="640"/>
        <w:rPr>
          <w:rFonts w:ascii="仿宋_GB2312" w:eastAsia="仿宋_GB2312"/>
          <w:sz w:val="32"/>
        </w:rPr>
      </w:pPr>
      <w:r w:rsidRPr="00BF0016">
        <w:rPr>
          <w:rFonts w:ascii="仿宋_GB2312" w:eastAsia="仿宋_GB2312" w:hint="eastAsia"/>
          <w:sz w:val="32"/>
        </w:rPr>
        <w:t>供试药剂：</w:t>
      </w:r>
      <w:r w:rsidRPr="00BF0016">
        <w:rPr>
          <w:rFonts w:ascii="仿宋_GB2312" w:eastAsia="仿宋_GB2312"/>
          <w:sz w:val="32"/>
        </w:rPr>
        <w:t>45</w:t>
      </w:r>
      <w:r w:rsidRPr="00BF0016">
        <w:rPr>
          <w:rFonts w:ascii="仿宋_GB2312" w:eastAsia="仿宋_GB2312" w:hint="eastAsia"/>
          <w:sz w:val="32"/>
        </w:rPr>
        <w:t>0 g/L咪鲜胺乳油（安道麦马克西姆有限公司）、500 g/L抑霉唑乳油（比利时杨森制药公司）、</w:t>
      </w:r>
      <w:r w:rsidRPr="00BF0016">
        <w:rPr>
          <w:rFonts w:ascii="仿宋_GB2312" w:eastAsia="仿宋_GB2312"/>
          <w:sz w:val="32"/>
        </w:rPr>
        <w:t>25%</w:t>
      </w:r>
      <w:r w:rsidRPr="00BF0016">
        <w:rPr>
          <w:rFonts w:ascii="仿宋_GB2312" w:eastAsia="仿宋_GB2312" w:hint="eastAsia"/>
          <w:sz w:val="32"/>
        </w:rPr>
        <w:t>嘧菌酯悬浮剂（先正达南通作物保护有限公司）、</w:t>
      </w:r>
      <w:r w:rsidRPr="00BF0016">
        <w:rPr>
          <w:rFonts w:ascii="仿宋_GB2312" w:eastAsia="仿宋_GB2312"/>
          <w:sz w:val="32"/>
        </w:rPr>
        <w:t>25</w:t>
      </w:r>
      <w:r w:rsidRPr="00BF0016">
        <w:rPr>
          <w:rFonts w:ascii="仿宋_GB2312" w:eastAsia="仿宋_GB2312" w:hint="eastAsia"/>
          <w:sz w:val="32"/>
        </w:rPr>
        <w:t>0 g/L吡唑醚菌酯乳油[巴斯夫植物保护（江苏）有限公司]、</w:t>
      </w:r>
      <w:r w:rsidRPr="00BF0016">
        <w:rPr>
          <w:rFonts w:ascii="仿宋_GB2312" w:eastAsia="仿宋_GB2312"/>
          <w:sz w:val="32"/>
        </w:rPr>
        <w:t>40%</w:t>
      </w:r>
      <w:r w:rsidRPr="00BF0016">
        <w:rPr>
          <w:rFonts w:ascii="仿宋_GB2312" w:eastAsia="仿宋_GB2312" w:hint="eastAsia"/>
          <w:sz w:val="32"/>
        </w:rPr>
        <w:t>苯醚甲环唑悬浮剂（江苏剑牌农化股份有限公司）、</w:t>
      </w:r>
      <w:r w:rsidRPr="00BF0016">
        <w:rPr>
          <w:rFonts w:ascii="仿宋_GB2312" w:eastAsia="仿宋_GB2312"/>
          <w:sz w:val="32"/>
        </w:rPr>
        <w:t>70%</w:t>
      </w:r>
      <w:r w:rsidRPr="00BF0016">
        <w:rPr>
          <w:rFonts w:ascii="仿宋_GB2312" w:eastAsia="仿宋_GB2312" w:hint="eastAsia"/>
          <w:sz w:val="32"/>
        </w:rPr>
        <w:t>甲基硫菌灵可湿性粉剂（日本曹达株式会社）。</w:t>
      </w:r>
    </w:p>
    <w:p w:rsidR="00BF0016" w:rsidRPr="00BF0016" w:rsidRDefault="00BF0016" w:rsidP="00BF0016">
      <w:pPr>
        <w:spacing w:line="560" w:lineRule="exact"/>
        <w:ind w:firstLineChars="200" w:firstLine="640"/>
        <w:rPr>
          <w:rFonts w:ascii="仿宋_GB2312" w:eastAsia="仿宋_GB2312"/>
          <w:sz w:val="32"/>
        </w:rPr>
      </w:pPr>
      <w:r w:rsidRPr="00BF0016">
        <w:rPr>
          <w:rFonts w:ascii="仿宋_GB2312" w:eastAsia="仿宋_GB2312" w:hint="eastAsia"/>
          <w:sz w:val="32"/>
        </w:rPr>
        <w:t>仪器：液相色谱—串联质谱仪、分析天平、振荡器、离心机。</w:t>
      </w:r>
    </w:p>
    <w:p w:rsidR="00BF0016" w:rsidRPr="00BF0016" w:rsidRDefault="00BF0016" w:rsidP="005B4F6A">
      <w:pPr>
        <w:spacing w:beforeLines="50" w:afterLines="50" w:line="560" w:lineRule="exact"/>
        <w:ind w:firstLineChars="200" w:firstLine="640"/>
        <w:rPr>
          <w:rFonts w:ascii="仿宋_GB2312" w:eastAsia="仿宋_GB2312"/>
          <w:sz w:val="32"/>
        </w:rPr>
      </w:pPr>
      <w:r>
        <w:rPr>
          <w:rFonts w:ascii="仿宋_GB2312" w:eastAsia="仿宋_GB2312" w:hint="eastAsia"/>
          <w:sz w:val="32"/>
        </w:rPr>
        <w:t>2）</w:t>
      </w:r>
      <w:r w:rsidRPr="00BF0016">
        <w:rPr>
          <w:rFonts w:ascii="仿宋_GB2312" w:eastAsia="仿宋_GB2312" w:hint="eastAsia"/>
          <w:sz w:val="32"/>
        </w:rPr>
        <w:t>试验处理</w:t>
      </w:r>
    </w:p>
    <w:p w:rsidR="00BF0016" w:rsidRPr="00BF0016" w:rsidRDefault="00BF0016" w:rsidP="00BF0016">
      <w:pPr>
        <w:spacing w:line="560" w:lineRule="exact"/>
        <w:ind w:firstLineChars="200" w:firstLine="640"/>
        <w:rPr>
          <w:rFonts w:ascii="仿宋_GB2312" w:eastAsia="仿宋_GB2312"/>
          <w:sz w:val="32"/>
        </w:rPr>
      </w:pPr>
      <w:r w:rsidRPr="00BF0016">
        <w:rPr>
          <w:rFonts w:ascii="仿宋_GB2312" w:eastAsia="仿宋_GB2312" w:hint="eastAsia"/>
          <w:sz w:val="32"/>
        </w:rPr>
        <w:t>沙糖橘果实在根据需求配置的不同浓度的药液中浸泡</w:t>
      </w:r>
      <w:r w:rsidRPr="00BF0016">
        <w:rPr>
          <w:rFonts w:ascii="仿宋_GB2312" w:eastAsia="仿宋_GB2312"/>
          <w:sz w:val="32"/>
        </w:rPr>
        <w:t>2 min</w:t>
      </w:r>
      <w:r w:rsidRPr="00BF0016">
        <w:rPr>
          <w:rFonts w:ascii="仿宋_GB2312" w:eastAsia="仿宋_GB2312" w:hint="eastAsia"/>
          <w:sz w:val="32"/>
        </w:rPr>
        <w:t>后，晾干，剔除损伤果，单果薄膜包装后室温贮藏。贮藏环境温度</w:t>
      </w:r>
      <w:r w:rsidRPr="00BF0016">
        <w:rPr>
          <w:rFonts w:ascii="仿宋_GB2312" w:eastAsia="仿宋_GB2312"/>
          <w:sz w:val="32"/>
        </w:rPr>
        <w:t>5</w:t>
      </w:r>
      <w:r w:rsidRPr="00BF0016">
        <w:rPr>
          <w:rFonts w:ascii="仿宋_GB2312" w:eastAsia="仿宋_GB2312" w:hint="eastAsia"/>
          <w:sz w:val="32"/>
        </w:rPr>
        <w:t>～</w:t>
      </w:r>
      <w:r w:rsidRPr="00BF0016">
        <w:rPr>
          <w:rFonts w:ascii="仿宋_GB2312" w:eastAsia="仿宋_GB2312"/>
          <w:sz w:val="32"/>
        </w:rPr>
        <w:t xml:space="preserve">19 </w:t>
      </w:r>
      <w:r w:rsidRPr="00BF0016">
        <w:rPr>
          <w:rFonts w:ascii="仿宋_GB2312" w:eastAsia="仿宋_GB2312" w:hint="eastAsia"/>
          <w:sz w:val="32"/>
        </w:rPr>
        <w:t>℃，空气相对湿度</w:t>
      </w:r>
      <w:r w:rsidRPr="00BF0016">
        <w:rPr>
          <w:rFonts w:ascii="仿宋_GB2312" w:eastAsia="仿宋_GB2312"/>
          <w:sz w:val="32"/>
        </w:rPr>
        <w:t>70%</w:t>
      </w:r>
      <w:r w:rsidRPr="00BF0016">
        <w:rPr>
          <w:rFonts w:ascii="仿宋_GB2312" w:eastAsia="仿宋_GB2312" w:hint="eastAsia"/>
          <w:sz w:val="32"/>
        </w:rPr>
        <w:t>～</w:t>
      </w:r>
      <w:r w:rsidRPr="00BF0016">
        <w:rPr>
          <w:rFonts w:ascii="仿宋_GB2312" w:eastAsia="仿宋_GB2312"/>
          <w:sz w:val="32"/>
        </w:rPr>
        <w:t>90%</w:t>
      </w:r>
      <w:r w:rsidRPr="00BF0016">
        <w:rPr>
          <w:rFonts w:ascii="仿宋_GB2312" w:eastAsia="仿宋_GB2312" w:hint="eastAsia"/>
          <w:sz w:val="32"/>
        </w:rPr>
        <w:t>。设</w:t>
      </w:r>
      <w:r w:rsidRPr="00BF0016">
        <w:rPr>
          <w:rFonts w:ascii="仿宋_GB2312" w:eastAsia="仿宋_GB2312"/>
          <w:sz w:val="32"/>
        </w:rPr>
        <w:t>7</w:t>
      </w:r>
      <w:r w:rsidRPr="00BF0016">
        <w:rPr>
          <w:rFonts w:ascii="仿宋_GB2312" w:eastAsia="仿宋_GB2312" w:hint="eastAsia"/>
          <w:sz w:val="32"/>
        </w:rPr>
        <w:t>个处理：</w:t>
      </w:r>
      <w:r w:rsidR="00F24FBB" w:rsidRPr="00F24FBB">
        <w:rPr>
          <w:rFonts w:ascii="仿宋_GB2312" w:eastAsia="仿宋_GB2312" w:hint="eastAsia"/>
          <w:b/>
          <w:sz w:val="32"/>
        </w:rPr>
        <w:t>处理1：</w:t>
      </w:r>
      <w:r w:rsidRPr="00BF0016">
        <w:rPr>
          <w:rFonts w:ascii="仿宋_GB2312" w:eastAsia="仿宋_GB2312"/>
          <w:sz w:val="32"/>
        </w:rPr>
        <w:t>45</w:t>
      </w:r>
      <w:r w:rsidRPr="00BF0016">
        <w:rPr>
          <w:rFonts w:ascii="仿宋_GB2312" w:eastAsia="仿宋_GB2312" w:hint="eastAsia"/>
          <w:sz w:val="32"/>
        </w:rPr>
        <w:t>0 g/L咪鲜胺乳油</w:t>
      </w:r>
      <w:r w:rsidRPr="00BF0016">
        <w:rPr>
          <w:rFonts w:ascii="仿宋_GB2312" w:eastAsia="仿宋_GB2312"/>
          <w:sz w:val="32"/>
        </w:rPr>
        <w:t>1000</w:t>
      </w:r>
      <w:r w:rsidRPr="00BF0016">
        <w:rPr>
          <w:rFonts w:ascii="仿宋_GB2312" w:eastAsia="仿宋_GB2312" w:hint="eastAsia"/>
          <w:sz w:val="32"/>
        </w:rPr>
        <w:t>倍液</w:t>
      </w:r>
      <w:r w:rsidR="00F24FBB">
        <w:rPr>
          <w:rFonts w:ascii="仿宋_GB2312" w:eastAsia="仿宋_GB2312" w:hint="eastAsia"/>
          <w:sz w:val="32"/>
        </w:rPr>
        <w:t>；</w:t>
      </w:r>
      <w:r w:rsidR="00F24FBB" w:rsidRPr="00F24FBB">
        <w:rPr>
          <w:rFonts w:ascii="仿宋_GB2312" w:eastAsia="仿宋_GB2312" w:hint="eastAsia"/>
          <w:b/>
          <w:sz w:val="32"/>
        </w:rPr>
        <w:t>处理2：</w:t>
      </w:r>
      <w:r w:rsidRPr="00BF0016">
        <w:rPr>
          <w:rFonts w:ascii="仿宋_GB2312" w:eastAsia="仿宋_GB2312"/>
          <w:sz w:val="32"/>
        </w:rPr>
        <w:t>50%</w:t>
      </w:r>
      <w:r w:rsidRPr="00BF0016">
        <w:rPr>
          <w:rFonts w:ascii="仿宋_GB2312" w:eastAsia="仿宋_GB2312" w:hint="eastAsia"/>
          <w:sz w:val="32"/>
        </w:rPr>
        <w:t>抑霉唑乳油</w:t>
      </w:r>
      <w:r w:rsidRPr="00BF0016">
        <w:rPr>
          <w:rFonts w:ascii="仿宋_GB2312" w:eastAsia="仿宋_GB2312"/>
          <w:sz w:val="32"/>
        </w:rPr>
        <w:t>1500</w:t>
      </w:r>
      <w:r w:rsidRPr="00BF0016">
        <w:rPr>
          <w:rFonts w:ascii="仿宋_GB2312" w:eastAsia="仿宋_GB2312" w:hint="eastAsia"/>
          <w:sz w:val="32"/>
        </w:rPr>
        <w:t>倍液</w:t>
      </w:r>
      <w:r w:rsidR="00F24FBB">
        <w:rPr>
          <w:rFonts w:ascii="仿宋_GB2312" w:eastAsia="仿宋_GB2312" w:hint="eastAsia"/>
          <w:sz w:val="32"/>
        </w:rPr>
        <w:t>；</w:t>
      </w:r>
      <w:r w:rsidR="00F24FBB" w:rsidRPr="00F24FBB">
        <w:rPr>
          <w:rFonts w:ascii="仿宋_GB2312" w:eastAsia="仿宋_GB2312" w:hint="eastAsia"/>
          <w:b/>
          <w:sz w:val="32"/>
        </w:rPr>
        <w:t>处理3：</w:t>
      </w:r>
      <w:r w:rsidRPr="00BF0016">
        <w:rPr>
          <w:rFonts w:ascii="仿宋_GB2312" w:eastAsia="仿宋_GB2312"/>
          <w:sz w:val="32"/>
        </w:rPr>
        <w:t>25%</w:t>
      </w:r>
      <w:r w:rsidRPr="00BF0016">
        <w:rPr>
          <w:rFonts w:ascii="仿宋_GB2312" w:eastAsia="仿宋_GB2312" w:hint="eastAsia"/>
          <w:sz w:val="32"/>
        </w:rPr>
        <w:t>嘧菌酯悬浮剂</w:t>
      </w:r>
      <w:r w:rsidRPr="00BF0016">
        <w:rPr>
          <w:rFonts w:ascii="仿宋_GB2312" w:eastAsia="仿宋_GB2312"/>
          <w:sz w:val="32"/>
        </w:rPr>
        <w:t>1500</w:t>
      </w:r>
      <w:r w:rsidRPr="00BF0016">
        <w:rPr>
          <w:rFonts w:ascii="仿宋_GB2312" w:eastAsia="仿宋_GB2312" w:hint="eastAsia"/>
          <w:sz w:val="32"/>
        </w:rPr>
        <w:t>倍液</w:t>
      </w:r>
      <w:r w:rsidR="00F24FBB">
        <w:rPr>
          <w:rFonts w:ascii="仿宋_GB2312" w:eastAsia="仿宋_GB2312" w:hint="eastAsia"/>
          <w:sz w:val="32"/>
        </w:rPr>
        <w:t>；</w:t>
      </w:r>
      <w:r w:rsidR="00F24FBB" w:rsidRPr="00F24FBB">
        <w:rPr>
          <w:rFonts w:ascii="仿宋_GB2312" w:eastAsia="仿宋_GB2312" w:hint="eastAsia"/>
          <w:b/>
          <w:sz w:val="32"/>
        </w:rPr>
        <w:t>处理4：</w:t>
      </w:r>
      <w:r w:rsidRPr="00BF0016">
        <w:rPr>
          <w:rFonts w:ascii="仿宋_GB2312" w:eastAsia="仿宋_GB2312"/>
          <w:sz w:val="32"/>
        </w:rPr>
        <w:t>25</w:t>
      </w:r>
      <w:r w:rsidRPr="00BF0016">
        <w:rPr>
          <w:rFonts w:ascii="仿宋_GB2312" w:eastAsia="仿宋_GB2312" w:hint="eastAsia"/>
          <w:sz w:val="32"/>
        </w:rPr>
        <w:t>0 g/L吡唑醚菌酯乳油</w:t>
      </w:r>
      <w:r w:rsidRPr="00BF0016">
        <w:rPr>
          <w:rFonts w:ascii="仿宋_GB2312" w:eastAsia="仿宋_GB2312"/>
          <w:sz w:val="32"/>
        </w:rPr>
        <w:t>1250</w:t>
      </w:r>
      <w:r w:rsidRPr="00BF0016">
        <w:rPr>
          <w:rFonts w:ascii="仿宋_GB2312" w:eastAsia="仿宋_GB2312" w:hint="eastAsia"/>
          <w:sz w:val="32"/>
        </w:rPr>
        <w:t>倍液</w:t>
      </w:r>
      <w:r w:rsidR="00F24FBB">
        <w:rPr>
          <w:rFonts w:ascii="仿宋_GB2312" w:eastAsia="仿宋_GB2312" w:hint="eastAsia"/>
          <w:sz w:val="32"/>
        </w:rPr>
        <w:t>；</w:t>
      </w:r>
      <w:r w:rsidR="00F24FBB" w:rsidRPr="00F24FBB">
        <w:rPr>
          <w:rFonts w:ascii="仿宋_GB2312" w:eastAsia="仿宋_GB2312" w:hint="eastAsia"/>
          <w:b/>
          <w:sz w:val="32"/>
        </w:rPr>
        <w:t>处理5：</w:t>
      </w:r>
      <w:r w:rsidRPr="00BF0016">
        <w:rPr>
          <w:rFonts w:ascii="仿宋_GB2312" w:eastAsia="仿宋_GB2312"/>
          <w:sz w:val="32"/>
        </w:rPr>
        <w:t>40%</w:t>
      </w:r>
      <w:r w:rsidRPr="00BF0016">
        <w:rPr>
          <w:rFonts w:ascii="仿宋_GB2312" w:eastAsia="仿宋_GB2312" w:hint="eastAsia"/>
          <w:sz w:val="32"/>
        </w:rPr>
        <w:t>苯醚甲环唑悬浮剂</w:t>
      </w:r>
      <w:r w:rsidRPr="00BF0016">
        <w:rPr>
          <w:rFonts w:ascii="仿宋_GB2312" w:eastAsia="仿宋_GB2312"/>
          <w:sz w:val="32"/>
        </w:rPr>
        <w:t>1000</w:t>
      </w:r>
      <w:r w:rsidRPr="00BF0016">
        <w:rPr>
          <w:rFonts w:ascii="仿宋_GB2312" w:eastAsia="仿宋_GB2312" w:hint="eastAsia"/>
          <w:sz w:val="32"/>
        </w:rPr>
        <w:t>倍液</w:t>
      </w:r>
      <w:r w:rsidR="00F24FBB">
        <w:rPr>
          <w:rFonts w:ascii="仿宋_GB2312" w:eastAsia="仿宋_GB2312" w:hint="eastAsia"/>
          <w:sz w:val="32"/>
        </w:rPr>
        <w:t>；</w:t>
      </w:r>
      <w:r w:rsidR="00F24FBB" w:rsidRPr="00F24FBB">
        <w:rPr>
          <w:rFonts w:ascii="仿宋_GB2312" w:eastAsia="仿宋_GB2312" w:hint="eastAsia"/>
          <w:b/>
          <w:sz w:val="32"/>
        </w:rPr>
        <w:t>处理6：</w:t>
      </w:r>
      <w:r w:rsidRPr="00BF0016">
        <w:rPr>
          <w:rFonts w:ascii="仿宋_GB2312" w:eastAsia="仿宋_GB2312"/>
          <w:sz w:val="32"/>
        </w:rPr>
        <w:t>70%</w:t>
      </w:r>
      <w:r w:rsidRPr="00BF0016">
        <w:rPr>
          <w:rFonts w:ascii="仿宋_GB2312" w:eastAsia="仿宋_GB2312" w:hint="eastAsia"/>
          <w:sz w:val="32"/>
        </w:rPr>
        <w:t>甲基硫菌灵可湿性粉剂</w:t>
      </w:r>
      <w:r w:rsidRPr="00BF0016">
        <w:rPr>
          <w:rFonts w:ascii="仿宋_GB2312" w:eastAsia="仿宋_GB2312"/>
          <w:sz w:val="32"/>
        </w:rPr>
        <w:t>600</w:t>
      </w:r>
      <w:r w:rsidRPr="00BF0016">
        <w:rPr>
          <w:rFonts w:ascii="仿宋_GB2312" w:eastAsia="仿宋_GB2312" w:hint="eastAsia"/>
          <w:sz w:val="32"/>
        </w:rPr>
        <w:t>倍液</w:t>
      </w:r>
      <w:r w:rsidR="00F24FBB">
        <w:rPr>
          <w:rFonts w:ascii="仿宋_GB2312" w:eastAsia="仿宋_GB2312" w:hint="eastAsia"/>
          <w:sz w:val="32"/>
        </w:rPr>
        <w:t>；</w:t>
      </w:r>
      <w:r w:rsidR="00F24FBB" w:rsidRPr="00F24FBB">
        <w:rPr>
          <w:rFonts w:ascii="仿宋_GB2312" w:eastAsia="仿宋_GB2312" w:hint="eastAsia"/>
          <w:b/>
          <w:sz w:val="32"/>
        </w:rPr>
        <w:t>处理7：</w:t>
      </w:r>
      <w:r w:rsidRPr="00BF0016">
        <w:rPr>
          <w:rFonts w:ascii="仿宋_GB2312" w:eastAsia="仿宋_GB2312" w:hint="eastAsia"/>
          <w:sz w:val="32"/>
        </w:rPr>
        <w:t>清水（以下各处理均以有效成分简称）。每个处理</w:t>
      </w:r>
      <w:r w:rsidRPr="00BF0016">
        <w:rPr>
          <w:rFonts w:ascii="仿宋_GB2312" w:eastAsia="仿宋_GB2312"/>
          <w:sz w:val="32"/>
        </w:rPr>
        <w:t>100</w:t>
      </w:r>
      <w:r w:rsidRPr="00BF0016">
        <w:rPr>
          <w:rFonts w:ascii="仿宋_GB2312" w:eastAsia="仿宋_GB2312" w:hint="eastAsia"/>
          <w:sz w:val="32"/>
        </w:rPr>
        <w:t>个果，</w:t>
      </w:r>
      <w:r w:rsidRPr="00BF0016">
        <w:rPr>
          <w:rFonts w:ascii="仿宋_GB2312" w:eastAsia="仿宋_GB2312"/>
          <w:sz w:val="32"/>
        </w:rPr>
        <w:t>4</w:t>
      </w:r>
      <w:r w:rsidRPr="00BF0016">
        <w:rPr>
          <w:rFonts w:ascii="仿宋_GB2312" w:eastAsia="仿宋_GB2312" w:hint="eastAsia"/>
          <w:sz w:val="32"/>
        </w:rPr>
        <w:t>次重复。药剂后第</w:t>
      </w:r>
      <w:r w:rsidRPr="00BF0016">
        <w:rPr>
          <w:rFonts w:ascii="仿宋_GB2312" w:eastAsia="仿宋_GB2312"/>
          <w:sz w:val="32"/>
        </w:rPr>
        <w:t>3 d</w:t>
      </w:r>
      <w:r w:rsidRPr="00BF0016">
        <w:rPr>
          <w:rFonts w:ascii="仿宋_GB2312" w:eastAsia="仿宋_GB2312" w:hint="eastAsia"/>
          <w:sz w:val="32"/>
        </w:rPr>
        <w:t>、第</w:t>
      </w:r>
      <w:r w:rsidRPr="00BF0016">
        <w:rPr>
          <w:rFonts w:ascii="仿宋_GB2312" w:eastAsia="仿宋_GB2312"/>
          <w:sz w:val="32"/>
        </w:rPr>
        <w:t>7 d</w:t>
      </w:r>
      <w:r w:rsidRPr="00BF0016">
        <w:rPr>
          <w:rFonts w:ascii="仿宋_GB2312" w:eastAsia="仿宋_GB2312" w:hint="eastAsia"/>
          <w:sz w:val="32"/>
        </w:rPr>
        <w:t>和第</w:t>
      </w:r>
      <w:r w:rsidRPr="00BF0016">
        <w:rPr>
          <w:rFonts w:ascii="仿宋_GB2312" w:eastAsia="仿宋_GB2312"/>
          <w:sz w:val="32"/>
        </w:rPr>
        <w:t>14 d</w:t>
      </w:r>
      <w:r w:rsidRPr="00BF0016">
        <w:rPr>
          <w:rFonts w:ascii="仿宋_GB2312" w:eastAsia="仿宋_GB2312" w:hint="eastAsia"/>
          <w:sz w:val="32"/>
        </w:rPr>
        <w:t>每个处理分别取</w:t>
      </w:r>
      <w:r w:rsidRPr="00BF0016">
        <w:rPr>
          <w:rFonts w:ascii="仿宋_GB2312" w:eastAsia="仿宋_GB2312"/>
          <w:sz w:val="32"/>
        </w:rPr>
        <w:t>15</w:t>
      </w:r>
      <w:r w:rsidRPr="00BF0016">
        <w:rPr>
          <w:rFonts w:ascii="仿宋_GB2312" w:eastAsia="仿宋_GB2312" w:hint="eastAsia"/>
          <w:sz w:val="32"/>
        </w:rPr>
        <w:t>个果实测定不同部位的杀菌剂残留量，同时，贮藏期每</w:t>
      </w:r>
      <w:r w:rsidRPr="00BF0016">
        <w:rPr>
          <w:rFonts w:ascii="仿宋_GB2312" w:eastAsia="仿宋_GB2312"/>
          <w:sz w:val="32"/>
        </w:rPr>
        <w:t>7</w:t>
      </w:r>
      <w:r w:rsidRPr="00BF0016">
        <w:rPr>
          <w:rFonts w:ascii="仿宋_GB2312" w:eastAsia="仿宋_GB2312" w:hint="eastAsia"/>
          <w:sz w:val="32"/>
        </w:rPr>
        <w:t>～</w:t>
      </w:r>
      <w:r w:rsidRPr="00BF0016">
        <w:rPr>
          <w:rFonts w:ascii="仿宋_GB2312" w:eastAsia="仿宋_GB2312"/>
          <w:sz w:val="32"/>
        </w:rPr>
        <w:t>10 d</w:t>
      </w:r>
      <w:r w:rsidRPr="00BF0016">
        <w:rPr>
          <w:rFonts w:ascii="仿宋_GB2312" w:eastAsia="仿宋_GB2312" w:hint="eastAsia"/>
          <w:sz w:val="32"/>
        </w:rPr>
        <w:t>统计一次不同病害烂果数及失重率等生理指标。</w:t>
      </w:r>
    </w:p>
    <w:p w:rsidR="002E4CF8" w:rsidRPr="002E4CF8" w:rsidRDefault="002E4CF8" w:rsidP="005B4F6A">
      <w:pPr>
        <w:tabs>
          <w:tab w:val="left" w:pos="312"/>
        </w:tabs>
        <w:spacing w:beforeLines="50" w:afterLines="50" w:line="560" w:lineRule="exact"/>
        <w:ind w:firstLineChars="200" w:firstLine="640"/>
        <w:rPr>
          <w:rFonts w:ascii="仿宋_GB2312" w:eastAsia="仿宋_GB2312"/>
          <w:bCs/>
          <w:sz w:val="32"/>
          <w:szCs w:val="28"/>
        </w:rPr>
      </w:pPr>
      <w:r w:rsidRPr="002E4CF8">
        <w:rPr>
          <w:rFonts w:ascii="仿宋_GB2312" w:eastAsia="仿宋_GB2312" w:hint="eastAsia"/>
          <w:bCs/>
          <w:sz w:val="32"/>
          <w:szCs w:val="28"/>
        </w:rPr>
        <w:t>3）试验方法</w:t>
      </w:r>
    </w:p>
    <w:p w:rsidR="002E4CF8" w:rsidRPr="002E4CF8" w:rsidRDefault="002E4CF8" w:rsidP="002E4CF8">
      <w:pPr>
        <w:tabs>
          <w:tab w:val="left" w:pos="312"/>
        </w:tabs>
        <w:spacing w:line="560" w:lineRule="exact"/>
        <w:ind w:firstLineChars="200" w:firstLine="640"/>
        <w:rPr>
          <w:rFonts w:ascii="仿宋_GB2312" w:eastAsia="仿宋_GB2312"/>
          <w:bCs/>
          <w:sz w:val="32"/>
          <w:szCs w:val="28"/>
        </w:rPr>
      </w:pPr>
      <w:r w:rsidRPr="002E4CF8">
        <w:rPr>
          <w:rFonts w:ascii="仿宋_GB2312" w:eastAsia="仿宋_GB2312" w:hint="eastAsia"/>
          <w:bCs/>
          <w:sz w:val="32"/>
          <w:szCs w:val="28"/>
        </w:rPr>
        <w:lastRenderedPageBreak/>
        <w:t>杀菌剂残留量测定</w:t>
      </w:r>
      <w:r>
        <w:rPr>
          <w:rFonts w:ascii="仿宋_GB2312" w:eastAsia="仿宋_GB2312" w:hint="eastAsia"/>
          <w:bCs/>
          <w:sz w:val="32"/>
          <w:szCs w:val="28"/>
        </w:rPr>
        <w:t>：</w:t>
      </w:r>
      <w:r w:rsidRPr="002E4CF8">
        <w:rPr>
          <w:rFonts w:ascii="仿宋_GB2312" w:eastAsia="仿宋_GB2312" w:hint="eastAsia"/>
          <w:bCs/>
          <w:sz w:val="32"/>
          <w:szCs w:val="28"/>
        </w:rPr>
        <w:t>采用液相色谱-串联质谱法。</w:t>
      </w:r>
    </w:p>
    <w:p w:rsidR="00B90BCC" w:rsidRDefault="00EC06F7" w:rsidP="00EC06F7">
      <w:pPr>
        <w:spacing w:line="560" w:lineRule="exact"/>
        <w:ind w:firstLineChars="200" w:firstLine="640"/>
        <w:rPr>
          <w:rFonts w:ascii="仿宋_GB2312" w:eastAsia="仿宋_GB2312" w:hAnsi="宋体"/>
          <w:sz w:val="32"/>
          <w:szCs w:val="28"/>
          <w:lang w:val="zh-CN"/>
        </w:rPr>
      </w:pPr>
      <w:r w:rsidRPr="00EC06F7">
        <w:rPr>
          <w:rFonts w:ascii="仿宋_GB2312" w:eastAsia="仿宋_GB2312" w:hAnsi="宋体" w:hint="eastAsia"/>
          <w:sz w:val="32"/>
          <w:szCs w:val="28"/>
          <w:lang w:val="zh-CN"/>
        </w:rPr>
        <w:t>生理指标测定</w:t>
      </w:r>
      <w:r>
        <w:rPr>
          <w:rFonts w:ascii="仿宋_GB2312" w:eastAsia="仿宋_GB2312" w:hAnsi="宋体" w:hint="eastAsia"/>
          <w:sz w:val="32"/>
          <w:szCs w:val="28"/>
          <w:lang w:val="zh-CN"/>
        </w:rPr>
        <w:t>：</w:t>
      </w:r>
      <w:r w:rsidRPr="00EC06F7">
        <w:rPr>
          <w:rFonts w:ascii="仿宋_GB2312" w:eastAsia="仿宋_GB2312" w:hAnsi="宋体" w:hint="eastAsia"/>
          <w:sz w:val="32"/>
          <w:szCs w:val="28"/>
          <w:lang w:val="zh-CN"/>
        </w:rPr>
        <w:t>1）腐烂率：每7～10 d统计一次。青、绿霉病，初期果皮软化，水渍状，在病斑表面中央开始长白色霉状物，然后从霉斑中部开始长青色或绿色粉状霉。疫菌褐腐病，初期为圆形淡褐色病斑，后期病斑逐渐扩大，颜色加深，呈褐色水渍状软腐。酸腐病，病果水渍状软化，手一碰即破，流出酸臭汁液，后期病果表面长白色霉状菌丝膜。2）失重率：每个处理标记10个果分别称重，每7～10 d称重一次。3）果实亮度：用CR-400色差仪（日本Konica Minolta）测定。4）可溶性固形物：用RA-250WE手持式测糖仪（日本KEM）测定。5）可滴定酸酸：用GMK-835F水果类酸度计（北京商德通科技有限公司）测定。</w:t>
      </w:r>
    </w:p>
    <w:p w:rsidR="001C067E" w:rsidRPr="001C067E" w:rsidRDefault="006867A4" w:rsidP="005B4F6A">
      <w:pPr>
        <w:tabs>
          <w:tab w:val="left" w:pos="312"/>
        </w:tabs>
        <w:spacing w:beforeLines="50" w:afterLines="50" w:line="560" w:lineRule="exact"/>
        <w:ind w:firstLineChars="200" w:firstLine="643"/>
        <w:rPr>
          <w:rFonts w:ascii="仿宋_GB2312" w:eastAsia="仿宋_GB2312"/>
          <w:b/>
          <w:bCs/>
          <w:sz w:val="32"/>
          <w:szCs w:val="28"/>
        </w:rPr>
      </w:pPr>
      <w:r>
        <w:rPr>
          <w:rFonts w:ascii="仿宋_GB2312" w:eastAsia="仿宋_GB2312" w:hint="eastAsia"/>
          <w:b/>
          <w:bCs/>
          <w:sz w:val="32"/>
          <w:szCs w:val="28"/>
        </w:rPr>
        <w:t>2、</w:t>
      </w:r>
      <w:r w:rsidR="001C067E" w:rsidRPr="001C067E">
        <w:rPr>
          <w:rFonts w:ascii="仿宋_GB2312" w:eastAsia="仿宋_GB2312" w:hint="eastAsia"/>
          <w:b/>
          <w:bCs/>
          <w:sz w:val="32"/>
          <w:szCs w:val="28"/>
        </w:rPr>
        <w:t>结果与分析</w:t>
      </w:r>
    </w:p>
    <w:p w:rsidR="001C067E" w:rsidRPr="00683E8F" w:rsidRDefault="00683E8F" w:rsidP="005B4F6A">
      <w:pPr>
        <w:tabs>
          <w:tab w:val="left" w:pos="312"/>
        </w:tabs>
        <w:spacing w:beforeLines="50" w:afterLines="50" w:line="560" w:lineRule="exact"/>
        <w:ind w:firstLineChars="200" w:firstLine="640"/>
        <w:rPr>
          <w:rFonts w:ascii="仿宋_GB2312" w:eastAsia="仿宋_GB2312"/>
          <w:bCs/>
          <w:sz w:val="32"/>
          <w:szCs w:val="28"/>
        </w:rPr>
      </w:pPr>
      <w:r w:rsidRPr="00683E8F">
        <w:rPr>
          <w:rFonts w:ascii="仿宋_GB2312" w:eastAsia="仿宋_GB2312" w:hint="eastAsia"/>
          <w:bCs/>
          <w:sz w:val="32"/>
          <w:szCs w:val="28"/>
        </w:rPr>
        <w:t>1）</w:t>
      </w:r>
      <w:r w:rsidR="001C067E" w:rsidRPr="00683E8F">
        <w:rPr>
          <w:rFonts w:ascii="仿宋_GB2312" w:eastAsia="仿宋_GB2312" w:hint="eastAsia"/>
          <w:bCs/>
          <w:sz w:val="32"/>
          <w:szCs w:val="28"/>
        </w:rPr>
        <w:t>果实腐烂情况</w:t>
      </w:r>
    </w:p>
    <w:p w:rsidR="001C067E" w:rsidRPr="00683E8F" w:rsidRDefault="001C067E" w:rsidP="00683E8F">
      <w:pPr>
        <w:spacing w:line="560" w:lineRule="exact"/>
        <w:ind w:firstLineChars="200" w:firstLine="640"/>
        <w:rPr>
          <w:rFonts w:ascii="仿宋_GB2312" w:eastAsia="仿宋_GB2312" w:hAnsi="宋体"/>
          <w:sz w:val="32"/>
          <w:szCs w:val="28"/>
          <w:lang w:val="zh-CN"/>
        </w:rPr>
      </w:pPr>
      <w:r w:rsidRPr="00683E8F">
        <w:rPr>
          <w:rFonts w:ascii="仿宋_GB2312" w:eastAsia="仿宋_GB2312" w:hAnsi="宋体" w:hint="eastAsia"/>
          <w:sz w:val="32"/>
          <w:szCs w:val="28"/>
          <w:lang w:val="zh-CN"/>
        </w:rPr>
        <w:t>从清水对照来看，沙糖橘采后贮藏病害主要为青霉病和绿霉病，其次为疫菌褐腐病和酸腐病等，且在整个贮藏期均有发生。咪鲜胺、抑霉唑、嘧菌酯、苯醚甲环唑和甲基硫菌灵可有效地减少采后青霉病和绿霉病的发生，其中，咪鲜胺和抑霉唑的效果最好，苯醚甲环唑和甲基硫菌灵次之，嘧菌酯再次之。各药剂处理后，疫菌褐腐病和酸腐病等随贮藏期增加而加重，抑霉唑、嘧菌酯、吡唑醚菌酯和甲基硫菌灵有相对较好的控制效果，其中，抑霉唑的效果最好。从降低总腐烂率的效果来看，抑霉唑最好，咪鲜胺、嘧菌酯和甲基硫菌灵次之，吡唑醚菌酯和苯醚甲环唑效果最差。另外，经药剂处理的沙糖橘贮藏</w:t>
      </w:r>
      <w:r w:rsidRPr="00683E8F">
        <w:rPr>
          <w:rFonts w:ascii="仿宋_GB2312" w:eastAsia="仿宋_GB2312" w:hAnsi="宋体"/>
          <w:sz w:val="32"/>
          <w:szCs w:val="28"/>
          <w:lang w:val="zh-CN"/>
        </w:rPr>
        <w:t>6</w:t>
      </w:r>
      <w:r w:rsidRPr="00683E8F">
        <w:rPr>
          <w:rFonts w:ascii="仿宋_GB2312" w:eastAsia="仿宋_GB2312" w:hAnsi="宋体" w:hint="eastAsia"/>
          <w:sz w:val="32"/>
          <w:szCs w:val="28"/>
          <w:lang w:val="zh-CN"/>
        </w:rPr>
        <w:t>5</w:t>
      </w:r>
      <w:r w:rsidRPr="00683E8F">
        <w:rPr>
          <w:rFonts w:ascii="仿宋_GB2312" w:eastAsia="仿宋_GB2312" w:hAnsi="宋体"/>
          <w:sz w:val="32"/>
          <w:szCs w:val="28"/>
          <w:lang w:val="zh-CN"/>
        </w:rPr>
        <w:t xml:space="preserve"> d</w:t>
      </w:r>
      <w:r w:rsidRPr="00683E8F">
        <w:rPr>
          <w:rFonts w:ascii="仿宋_GB2312" w:eastAsia="仿宋_GB2312" w:hAnsi="宋体" w:hint="eastAsia"/>
          <w:sz w:val="32"/>
          <w:szCs w:val="28"/>
          <w:lang w:val="zh-CN"/>
        </w:rPr>
        <w:t>的腐烂率均在</w:t>
      </w:r>
      <w:r w:rsidRPr="00683E8F">
        <w:rPr>
          <w:rFonts w:ascii="仿宋_GB2312" w:eastAsia="仿宋_GB2312" w:hAnsi="宋体"/>
          <w:sz w:val="32"/>
          <w:szCs w:val="28"/>
          <w:lang w:val="zh-CN"/>
        </w:rPr>
        <w:t>10%</w:t>
      </w:r>
      <w:r w:rsidRPr="00683E8F">
        <w:rPr>
          <w:rFonts w:ascii="仿宋_GB2312" w:eastAsia="仿宋_GB2312" w:hAnsi="宋体" w:hint="eastAsia"/>
          <w:sz w:val="32"/>
          <w:szCs w:val="28"/>
          <w:lang w:val="zh-CN"/>
        </w:rPr>
        <w:lastRenderedPageBreak/>
        <w:t>以上，贮藏</w:t>
      </w:r>
      <w:r w:rsidRPr="00683E8F">
        <w:rPr>
          <w:rFonts w:ascii="仿宋_GB2312" w:eastAsia="仿宋_GB2312" w:hAnsi="宋体"/>
          <w:sz w:val="32"/>
          <w:szCs w:val="28"/>
          <w:lang w:val="zh-CN"/>
        </w:rPr>
        <w:t>45 d</w:t>
      </w:r>
      <w:r w:rsidRPr="00683E8F">
        <w:rPr>
          <w:rFonts w:ascii="仿宋_GB2312" w:eastAsia="仿宋_GB2312" w:hAnsi="宋体" w:hint="eastAsia"/>
          <w:sz w:val="32"/>
          <w:szCs w:val="28"/>
          <w:lang w:val="zh-CN"/>
        </w:rPr>
        <w:t>以内时的的腐烂率大多在10%以下，因此，沙糖橘的贮藏不宜超过45 d（见图1）。</w:t>
      </w:r>
    </w:p>
    <w:p w:rsidR="001C067E" w:rsidRDefault="00683E8F" w:rsidP="00683E8F">
      <w:pPr>
        <w:jc w:val="center"/>
      </w:pPr>
      <w:r w:rsidRPr="00683E8F">
        <w:rPr>
          <w:rFonts w:hint="eastAsia"/>
          <w:noProof/>
        </w:rPr>
        <w:drawing>
          <wp:inline distT="0" distB="0" distL="0" distR="0">
            <wp:extent cx="5144770" cy="2862580"/>
            <wp:effectExtent l="19050" t="19050" r="17780" b="139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5144770" cy="2862580"/>
                    </a:xfrm>
                    <a:prstGeom prst="rect">
                      <a:avLst/>
                    </a:prstGeom>
                    <a:noFill/>
                    <a:ln w="9525">
                      <a:solidFill>
                        <a:schemeClr val="tx1"/>
                      </a:solidFill>
                      <a:miter lim="800000"/>
                      <a:headEnd/>
                      <a:tailEnd/>
                    </a:ln>
                  </pic:spPr>
                </pic:pic>
              </a:graphicData>
            </a:graphic>
          </wp:inline>
        </w:drawing>
      </w:r>
    </w:p>
    <w:p w:rsidR="001C067E" w:rsidRPr="001A44D7" w:rsidRDefault="001C067E" w:rsidP="005B4F6A">
      <w:pPr>
        <w:spacing w:beforeLines="50" w:afterLines="50"/>
        <w:jc w:val="center"/>
        <w:rPr>
          <w:rFonts w:ascii="仿宋_GB2312" w:eastAsia="仿宋_GB2312"/>
          <w:b/>
          <w:sz w:val="24"/>
          <w:szCs w:val="21"/>
        </w:rPr>
      </w:pPr>
      <w:r w:rsidRPr="001A44D7">
        <w:rPr>
          <w:rFonts w:ascii="仿宋_GB2312" w:eastAsia="仿宋_GB2312" w:hint="eastAsia"/>
          <w:b/>
          <w:sz w:val="24"/>
          <w:szCs w:val="21"/>
        </w:rPr>
        <w:t>图1</w:t>
      </w:r>
      <w:r w:rsidR="00683E8F" w:rsidRPr="001A44D7">
        <w:rPr>
          <w:rFonts w:ascii="仿宋_GB2312" w:eastAsia="仿宋_GB2312" w:hint="eastAsia"/>
          <w:b/>
          <w:sz w:val="24"/>
          <w:szCs w:val="21"/>
        </w:rPr>
        <w:t xml:space="preserve">  </w:t>
      </w:r>
      <w:r w:rsidRPr="001A44D7">
        <w:rPr>
          <w:rFonts w:ascii="仿宋_GB2312" w:eastAsia="仿宋_GB2312" w:hint="eastAsia"/>
          <w:b/>
          <w:sz w:val="24"/>
          <w:szCs w:val="21"/>
        </w:rPr>
        <w:t>沙糖橘采后不同杀菌剂处理的果实腐烂情况</w:t>
      </w:r>
    </w:p>
    <w:p w:rsidR="001A44D7" w:rsidRPr="00683E8F" w:rsidRDefault="001A44D7" w:rsidP="005B4F6A">
      <w:pPr>
        <w:tabs>
          <w:tab w:val="left" w:pos="312"/>
        </w:tabs>
        <w:spacing w:beforeLines="50" w:afterLines="50" w:line="560" w:lineRule="exact"/>
        <w:ind w:firstLineChars="200" w:firstLine="640"/>
        <w:rPr>
          <w:rFonts w:ascii="仿宋_GB2312" w:eastAsia="仿宋_GB2312"/>
          <w:bCs/>
          <w:sz w:val="32"/>
          <w:szCs w:val="28"/>
        </w:rPr>
      </w:pPr>
      <w:r>
        <w:rPr>
          <w:rFonts w:ascii="仿宋_GB2312" w:eastAsia="仿宋_GB2312" w:hint="eastAsia"/>
          <w:bCs/>
          <w:sz w:val="32"/>
          <w:szCs w:val="28"/>
        </w:rPr>
        <w:t>2</w:t>
      </w:r>
      <w:r w:rsidRPr="00683E8F">
        <w:rPr>
          <w:rFonts w:ascii="仿宋_GB2312" w:eastAsia="仿宋_GB2312" w:hint="eastAsia"/>
          <w:bCs/>
          <w:sz w:val="32"/>
          <w:szCs w:val="28"/>
        </w:rPr>
        <w:t>）果实</w:t>
      </w:r>
      <w:r>
        <w:rPr>
          <w:rFonts w:ascii="仿宋_GB2312" w:eastAsia="仿宋_GB2312" w:hint="eastAsia"/>
          <w:bCs/>
          <w:sz w:val="32"/>
          <w:szCs w:val="28"/>
        </w:rPr>
        <w:t>品质变化</w:t>
      </w:r>
    </w:p>
    <w:p w:rsidR="001A44D7" w:rsidRPr="001A44D7" w:rsidRDefault="001A44D7" w:rsidP="001A44D7">
      <w:pPr>
        <w:spacing w:line="560" w:lineRule="exact"/>
        <w:ind w:firstLineChars="200" w:firstLine="640"/>
        <w:rPr>
          <w:rFonts w:ascii="仿宋_GB2312" w:eastAsia="仿宋_GB2312"/>
          <w:sz w:val="32"/>
          <w:szCs w:val="21"/>
        </w:rPr>
      </w:pPr>
      <w:r w:rsidRPr="001A44D7">
        <w:rPr>
          <w:rFonts w:ascii="仿宋_GB2312" w:eastAsia="仿宋_GB2312" w:hint="eastAsia"/>
          <w:sz w:val="32"/>
          <w:szCs w:val="21"/>
        </w:rPr>
        <w:t>在柑桔果实贮藏过程中，失重及可溶性固形物、可滴定酸含量变化直接影响着果实外观和内在品质，进而影响商品价值。本试验表明，在贮藏前期（约30 d内），采后经药剂保鲜处理的沙糖橘果实的可溶性固形物和可滴定酸含量低于对照（清水处理）果实。在贮藏过程中，采后经咪鲜胺、抑霉唑、嘧菌酯、吡唑醚菌酯和苯醚甲环唑保鲜处理的沙糖橘果实失重率低于对照果实。在贮藏65 d后，各处理失重率超过11.00%，果面皱缩、失去光泽，严重影响商品价值，因此，沙糖橘贮藏期应控制在45 d以内。</w:t>
      </w:r>
    </w:p>
    <w:p w:rsidR="00B90BCC" w:rsidRDefault="00A14D87" w:rsidP="00A14D87">
      <w:pPr>
        <w:jc w:val="center"/>
        <w:rPr>
          <w:rFonts w:ascii="仿宋_GB2312" w:eastAsia="仿宋_GB2312" w:hAnsi="宋体"/>
          <w:sz w:val="32"/>
          <w:szCs w:val="28"/>
          <w:lang w:val="zh-CN"/>
        </w:rPr>
      </w:pPr>
      <w:r w:rsidRPr="00A14D87">
        <w:rPr>
          <w:noProof/>
          <w:szCs w:val="28"/>
        </w:rPr>
        <w:lastRenderedPageBreak/>
        <w:drawing>
          <wp:inline distT="0" distB="0" distL="0" distR="0">
            <wp:extent cx="5105886" cy="2480807"/>
            <wp:effectExtent l="1905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srcRect/>
                    <a:stretch>
                      <a:fillRect/>
                    </a:stretch>
                  </pic:blipFill>
                  <pic:spPr bwMode="auto">
                    <a:xfrm>
                      <a:off x="0" y="0"/>
                      <a:ext cx="5109446" cy="2482537"/>
                    </a:xfrm>
                    <a:prstGeom prst="rect">
                      <a:avLst/>
                    </a:prstGeom>
                    <a:noFill/>
                    <a:ln w="9525">
                      <a:noFill/>
                      <a:miter lim="800000"/>
                      <a:headEnd/>
                      <a:tailEnd/>
                    </a:ln>
                  </pic:spPr>
                </pic:pic>
              </a:graphicData>
            </a:graphic>
          </wp:inline>
        </w:drawing>
      </w:r>
    </w:p>
    <w:p w:rsidR="00A14D87" w:rsidRPr="00FE19BD" w:rsidRDefault="00A14D87" w:rsidP="005B4F6A">
      <w:pPr>
        <w:spacing w:afterLines="50"/>
        <w:jc w:val="center"/>
        <w:rPr>
          <w:rFonts w:ascii="仿宋_GB2312" w:eastAsia="仿宋_GB2312"/>
          <w:b/>
          <w:sz w:val="24"/>
          <w:szCs w:val="21"/>
        </w:rPr>
      </w:pPr>
      <w:r w:rsidRPr="00FE19BD">
        <w:rPr>
          <w:rFonts w:ascii="仿宋_GB2312" w:eastAsia="仿宋_GB2312" w:hint="eastAsia"/>
          <w:b/>
          <w:sz w:val="24"/>
          <w:szCs w:val="21"/>
        </w:rPr>
        <w:t>图2不同杀菌剂处理沙糖橘采后失重率变化</w:t>
      </w:r>
    </w:p>
    <w:p w:rsidR="00B90BCC" w:rsidRDefault="00A14D87" w:rsidP="00A14D87">
      <w:pPr>
        <w:jc w:val="center"/>
        <w:rPr>
          <w:rFonts w:ascii="仿宋_GB2312" w:eastAsia="仿宋_GB2312" w:hAnsi="宋体"/>
          <w:sz w:val="32"/>
          <w:szCs w:val="28"/>
          <w:lang w:val="zh-CN"/>
        </w:rPr>
      </w:pPr>
      <w:r w:rsidRPr="00A14D87">
        <w:rPr>
          <w:noProof/>
          <w:szCs w:val="28"/>
        </w:rPr>
        <w:drawing>
          <wp:inline distT="0" distB="0" distL="0" distR="0">
            <wp:extent cx="4910759" cy="2400645"/>
            <wp:effectExtent l="19050" t="0" r="4141"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srcRect/>
                    <a:stretch>
                      <a:fillRect/>
                    </a:stretch>
                  </pic:blipFill>
                  <pic:spPr bwMode="auto">
                    <a:xfrm>
                      <a:off x="0" y="0"/>
                      <a:ext cx="4921418" cy="2405856"/>
                    </a:xfrm>
                    <a:prstGeom prst="rect">
                      <a:avLst/>
                    </a:prstGeom>
                    <a:noFill/>
                    <a:ln w="9525">
                      <a:noFill/>
                      <a:miter lim="800000"/>
                      <a:headEnd/>
                      <a:tailEnd/>
                    </a:ln>
                  </pic:spPr>
                </pic:pic>
              </a:graphicData>
            </a:graphic>
          </wp:inline>
        </w:drawing>
      </w:r>
    </w:p>
    <w:p w:rsidR="00A14D87" w:rsidRPr="00FE19BD" w:rsidRDefault="00A14D87" w:rsidP="005B4F6A">
      <w:pPr>
        <w:spacing w:afterLines="50"/>
        <w:jc w:val="center"/>
        <w:rPr>
          <w:rFonts w:ascii="仿宋_GB2312" w:eastAsia="仿宋_GB2312"/>
          <w:b/>
          <w:sz w:val="24"/>
          <w:szCs w:val="21"/>
        </w:rPr>
      </w:pPr>
      <w:r w:rsidRPr="00FE19BD">
        <w:rPr>
          <w:rFonts w:ascii="仿宋_GB2312" w:eastAsia="仿宋_GB2312" w:hint="eastAsia"/>
          <w:b/>
          <w:sz w:val="24"/>
          <w:szCs w:val="21"/>
        </w:rPr>
        <w:t>图3</w:t>
      </w:r>
      <w:r w:rsidRPr="00FE19BD">
        <w:rPr>
          <w:rFonts w:ascii="仿宋_GB2312" w:eastAsia="仿宋_GB2312"/>
          <w:b/>
          <w:sz w:val="24"/>
          <w:szCs w:val="21"/>
        </w:rPr>
        <w:t>.</w:t>
      </w:r>
      <w:r w:rsidRPr="00FE19BD">
        <w:rPr>
          <w:rFonts w:ascii="仿宋_GB2312" w:eastAsia="仿宋_GB2312" w:hint="eastAsia"/>
          <w:b/>
          <w:sz w:val="24"/>
          <w:szCs w:val="21"/>
        </w:rPr>
        <w:t>不同杀菌剂处理沙糖橘采后可溶性固形物含量变化</w:t>
      </w:r>
    </w:p>
    <w:p w:rsidR="00B90BCC" w:rsidRDefault="00750917" w:rsidP="00A14D87">
      <w:pPr>
        <w:jc w:val="center"/>
        <w:rPr>
          <w:rFonts w:ascii="仿宋_GB2312" w:eastAsia="仿宋_GB2312" w:hAnsi="宋体"/>
          <w:sz w:val="32"/>
          <w:szCs w:val="28"/>
          <w:lang w:val="zh-CN"/>
        </w:rPr>
      </w:pPr>
      <w:r w:rsidRPr="00750917">
        <w:rPr>
          <w:noProof/>
          <w:szCs w:val="28"/>
        </w:rPr>
        <w:drawing>
          <wp:inline distT="0" distB="0" distL="0" distR="0">
            <wp:extent cx="4552950" cy="2248702"/>
            <wp:effectExtent l="1905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srcRect/>
                    <a:stretch>
                      <a:fillRect/>
                    </a:stretch>
                  </pic:blipFill>
                  <pic:spPr bwMode="auto">
                    <a:xfrm>
                      <a:off x="0" y="0"/>
                      <a:ext cx="4555846" cy="2250132"/>
                    </a:xfrm>
                    <a:prstGeom prst="rect">
                      <a:avLst/>
                    </a:prstGeom>
                    <a:noFill/>
                    <a:ln w="9525">
                      <a:noFill/>
                      <a:miter lim="800000"/>
                      <a:headEnd/>
                      <a:tailEnd/>
                    </a:ln>
                  </pic:spPr>
                </pic:pic>
              </a:graphicData>
            </a:graphic>
          </wp:inline>
        </w:drawing>
      </w:r>
    </w:p>
    <w:p w:rsidR="00A14D87" w:rsidRPr="00FE19BD" w:rsidRDefault="00A14D87" w:rsidP="005B4F6A">
      <w:pPr>
        <w:spacing w:afterLines="50"/>
        <w:jc w:val="center"/>
        <w:rPr>
          <w:rFonts w:ascii="仿宋_GB2312" w:eastAsia="仿宋_GB2312"/>
          <w:b/>
          <w:sz w:val="24"/>
          <w:szCs w:val="21"/>
        </w:rPr>
      </w:pPr>
      <w:r w:rsidRPr="00FE19BD">
        <w:rPr>
          <w:rFonts w:ascii="仿宋_GB2312" w:eastAsia="仿宋_GB2312" w:hint="eastAsia"/>
          <w:b/>
          <w:sz w:val="24"/>
          <w:szCs w:val="21"/>
        </w:rPr>
        <w:t>图4 不同杀菌剂处理沙糖橘采后可滴定酸含量变化</w:t>
      </w:r>
    </w:p>
    <w:p w:rsidR="005B2C83" w:rsidRDefault="00B34676" w:rsidP="002E4CF8">
      <w:pPr>
        <w:spacing w:line="560" w:lineRule="exact"/>
        <w:ind w:firstLineChars="200" w:firstLine="640"/>
        <w:rPr>
          <w:rFonts w:ascii="仿宋_GB2312" w:eastAsia="仿宋_GB2312" w:hAnsi="宋体"/>
          <w:sz w:val="32"/>
          <w:szCs w:val="28"/>
          <w:lang w:val="zh-CN"/>
        </w:rPr>
      </w:pPr>
      <w:r>
        <w:rPr>
          <w:rFonts w:ascii="仿宋_GB2312" w:eastAsia="仿宋_GB2312" w:hint="eastAsia"/>
          <w:bCs/>
          <w:sz w:val="32"/>
          <w:szCs w:val="28"/>
        </w:rPr>
        <w:lastRenderedPageBreak/>
        <w:t>3</w:t>
      </w:r>
      <w:r w:rsidRPr="00683E8F">
        <w:rPr>
          <w:rFonts w:ascii="仿宋_GB2312" w:eastAsia="仿宋_GB2312" w:hint="eastAsia"/>
          <w:bCs/>
          <w:sz w:val="32"/>
          <w:szCs w:val="28"/>
        </w:rPr>
        <w:t>）</w:t>
      </w:r>
      <w:r w:rsidRPr="00B34676">
        <w:rPr>
          <w:rFonts w:ascii="仿宋_GB2312" w:eastAsia="仿宋_GB2312" w:hint="eastAsia"/>
          <w:bCs/>
          <w:sz w:val="32"/>
          <w:szCs w:val="28"/>
        </w:rPr>
        <w:t>杀菌剂残留量变化</w:t>
      </w:r>
    </w:p>
    <w:p w:rsidR="00B34676" w:rsidRDefault="00B34676" w:rsidP="00B34676">
      <w:pPr>
        <w:spacing w:line="560" w:lineRule="exact"/>
        <w:ind w:firstLineChars="200" w:firstLine="640"/>
        <w:rPr>
          <w:rFonts w:ascii="仿宋_GB2312" w:eastAsia="仿宋_GB2312" w:hAnsi="宋体"/>
          <w:sz w:val="32"/>
          <w:szCs w:val="28"/>
          <w:lang w:val="zh-CN"/>
        </w:rPr>
      </w:pPr>
      <w:r w:rsidRPr="00B34676">
        <w:rPr>
          <w:rFonts w:ascii="仿宋_GB2312" w:eastAsia="仿宋_GB2312" w:hAnsi="宋体" w:hint="eastAsia"/>
          <w:sz w:val="32"/>
          <w:szCs w:val="28"/>
          <w:lang w:val="zh-CN"/>
        </w:rPr>
        <w:t>柑桔采后短期贮藏可不用杀菌剂，较长期贮藏时也应选用高效、低毒、降解快的杀菌剂进行保鲜。本试验表明，沙糖橘采后化学杀菌剂保鲜处理后，在果实不同部位的含量（残留量）明显不同，果皮最高，果肉最低。根据现行的《食品安全国家标准</w:t>
      </w:r>
      <w:r>
        <w:rPr>
          <w:rFonts w:ascii="仿宋_GB2312" w:eastAsia="仿宋_GB2312" w:hAnsi="宋体" w:hint="eastAsia"/>
          <w:sz w:val="32"/>
          <w:szCs w:val="28"/>
          <w:lang w:val="zh-CN"/>
        </w:rPr>
        <w:t xml:space="preserve">  </w:t>
      </w:r>
      <w:r w:rsidRPr="00B34676">
        <w:rPr>
          <w:rFonts w:ascii="仿宋_GB2312" w:eastAsia="仿宋_GB2312" w:hAnsi="宋体" w:hint="eastAsia"/>
          <w:sz w:val="32"/>
          <w:szCs w:val="28"/>
          <w:lang w:val="zh-CN"/>
        </w:rPr>
        <w:t>食品中农药最大残留限量》（GB 2763—</w:t>
      </w:r>
      <w:r>
        <w:rPr>
          <w:rFonts w:ascii="仿宋_GB2312" w:eastAsia="仿宋_GB2312" w:hAnsi="宋体" w:hint="eastAsia"/>
          <w:sz w:val="32"/>
          <w:szCs w:val="28"/>
          <w:lang w:val="zh-CN"/>
        </w:rPr>
        <w:t>2021</w:t>
      </w:r>
      <w:r w:rsidRPr="00B34676">
        <w:rPr>
          <w:rFonts w:ascii="仿宋_GB2312" w:eastAsia="仿宋_GB2312" w:hAnsi="宋体" w:hint="eastAsia"/>
          <w:sz w:val="32"/>
          <w:szCs w:val="28"/>
          <w:lang w:val="zh-CN"/>
        </w:rPr>
        <w:t>）规定，在</w:t>
      </w:r>
      <w:r>
        <w:rPr>
          <w:rFonts w:ascii="仿宋_GB2312" w:eastAsia="仿宋_GB2312" w:hAnsi="宋体" w:hint="eastAsia"/>
          <w:sz w:val="32"/>
          <w:szCs w:val="28"/>
          <w:lang w:val="zh-CN"/>
        </w:rPr>
        <w:t>橘</w:t>
      </w:r>
      <w:r w:rsidRPr="00B34676">
        <w:rPr>
          <w:rFonts w:ascii="仿宋_GB2312" w:eastAsia="仿宋_GB2312" w:hAnsi="宋体" w:hint="eastAsia"/>
          <w:sz w:val="32"/>
          <w:szCs w:val="28"/>
          <w:lang w:val="zh-CN"/>
        </w:rPr>
        <w:t>中咪鲜胺、抑霉唑、嘧菌酯和苯醚甲环唑的最大限量分别为5、5、1和0.2 mg/kg(全果，下同)。</w:t>
      </w:r>
    </w:p>
    <w:p w:rsidR="005B2C83" w:rsidRDefault="00B34676" w:rsidP="00B34676">
      <w:pPr>
        <w:spacing w:line="560" w:lineRule="exact"/>
        <w:ind w:firstLineChars="200" w:firstLine="640"/>
        <w:rPr>
          <w:rFonts w:ascii="仿宋_GB2312" w:eastAsia="仿宋_GB2312" w:hAnsi="宋体"/>
          <w:sz w:val="32"/>
          <w:szCs w:val="28"/>
          <w:lang w:val="zh-CN"/>
        </w:rPr>
      </w:pPr>
      <w:r w:rsidRPr="00B34676">
        <w:rPr>
          <w:rFonts w:ascii="仿宋_GB2312" w:eastAsia="仿宋_GB2312" w:hAnsi="宋体" w:hint="eastAsia"/>
          <w:sz w:val="32"/>
          <w:szCs w:val="28"/>
          <w:lang w:val="zh-CN"/>
        </w:rPr>
        <w:t>本试验表明，沙糖橘果实经50%抑霉唑乳油1 500倍液、25%嘧菌酯悬浮剂1 500倍液和70%甲基硫菌灵可湿性粉剂600倍液处理（浸泡2 min），处理后第3 d、第7d 和第14 d在果皮、全果和果肉中的残留量明显低于相关最大残留限量；经450 g/L咪鲜胺乳油1 000倍液和250 g/L吡唑醚菌酯乳油1 250倍液处理，处理后第3 d、第7 d和第14 d在果皮中的含量高于相关最大残留限量，在全果和果肉的含量明显低于相关最大残留限量；经40%苯醚甲环唑悬浮剂1 000倍液处理，处理后第3 d、第7 d和第14 d在果皮和全果中的含量高于相关最大残留限量，在果肉中的含量低于相关最大残留限量。</w:t>
      </w:r>
    </w:p>
    <w:p w:rsidR="006A089E" w:rsidRDefault="006A089E" w:rsidP="006A089E">
      <w:pPr>
        <w:rPr>
          <w:rFonts w:ascii="仿宋_GB2312" w:eastAsia="仿宋_GB2312" w:hAnsi="宋体"/>
          <w:sz w:val="32"/>
          <w:szCs w:val="28"/>
          <w:lang w:val="zh-CN"/>
        </w:rPr>
      </w:pPr>
      <w:r>
        <w:rPr>
          <w:rFonts w:ascii="仿宋_GB2312" w:eastAsia="仿宋_GB2312" w:hAnsi="宋体"/>
          <w:noProof/>
          <w:sz w:val="32"/>
          <w:szCs w:val="28"/>
        </w:rPr>
        <w:lastRenderedPageBreak/>
        <w:drawing>
          <wp:inline distT="0" distB="0" distL="0" distR="0">
            <wp:extent cx="5688330" cy="5917889"/>
            <wp:effectExtent l="19050" t="0" r="7620" b="0"/>
            <wp:docPr id="22" name="图片 23" descr="C:\Users\ADMINI~1\AppData\Local\Temp\WeChat Files\7e9ed44655788544f2f75e35a4bf3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ADMINI~1\AppData\Local\Temp\WeChat Files\7e9ed44655788544f2f75e35a4bf307.png"/>
                    <pic:cNvPicPr>
                      <a:picLocks noChangeAspect="1" noChangeArrowheads="1"/>
                    </pic:cNvPicPr>
                  </pic:nvPicPr>
                  <pic:blipFill>
                    <a:blip r:embed="rId13" cstate="print"/>
                    <a:srcRect/>
                    <a:stretch>
                      <a:fillRect/>
                    </a:stretch>
                  </pic:blipFill>
                  <pic:spPr bwMode="auto">
                    <a:xfrm>
                      <a:off x="0" y="0"/>
                      <a:ext cx="5688330" cy="5917889"/>
                    </a:xfrm>
                    <a:prstGeom prst="rect">
                      <a:avLst/>
                    </a:prstGeom>
                    <a:noFill/>
                    <a:ln w="9525">
                      <a:noFill/>
                      <a:miter lim="800000"/>
                      <a:headEnd/>
                      <a:tailEnd/>
                    </a:ln>
                  </pic:spPr>
                </pic:pic>
              </a:graphicData>
            </a:graphic>
          </wp:inline>
        </w:drawing>
      </w:r>
    </w:p>
    <w:p w:rsidR="006A089E" w:rsidRPr="00050D8A" w:rsidRDefault="006A089E" w:rsidP="005B4F6A">
      <w:pPr>
        <w:tabs>
          <w:tab w:val="left" w:pos="312"/>
        </w:tabs>
        <w:spacing w:beforeLines="50" w:afterLines="50" w:line="560" w:lineRule="exact"/>
        <w:ind w:firstLineChars="200" w:firstLine="643"/>
        <w:rPr>
          <w:rFonts w:ascii="仿宋_GB2312" w:eastAsia="仿宋_GB2312"/>
          <w:b/>
          <w:bCs/>
          <w:sz w:val="32"/>
          <w:szCs w:val="28"/>
        </w:rPr>
      </w:pPr>
      <w:r w:rsidRPr="00050D8A">
        <w:rPr>
          <w:rFonts w:ascii="仿宋_GB2312" w:eastAsia="仿宋_GB2312" w:hint="eastAsia"/>
          <w:b/>
          <w:bCs/>
          <w:sz w:val="32"/>
          <w:szCs w:val="28"/>
        </w:rPr>
        <w:t>3、小结与讨论</w:t>
      </w:r>
    </w:p>
    <w:p w:rsidR="006A089E" w:rsidRDefault="006A089E" w:rsidP="006A089E">
      <w:pPr>
        <w:spacing w:line="560" w:lineRule="exact"/>
        <w:ind w:firstLineChars="200" w:firstLine="640"/>
        <w:rPr>
          <w:rFonts w:ascii="仿宋_GB2312" w:eastAsia="仿宋_GB2312" w:hAnsi="宋体"/>
          <w:sz w:val="32"/>
          <w:szCs w:val="28"/>
          <w:lang w:val="zh-CN"/>
        </w:rPr>
      </w:pPr>
      <w:r w:rsidRPr="00050D8A">
        <w:rPr>
          <w:rFonts w:ascii="仿宋_GB2312" w:eastAsia="仿宋_GB2312" w:hAnsi="宋体" w:hint="eastAsia"/>
          <w:sz w:val="32"/>
          <w:szCs w:val="28"/>
          <w:lang w:val="zh-CN"/>
        </w:rPr>
        <w:t>综上所述，沙糖橘采后的防腐保鲜剂应选用抑霉唑、嘧菌酯和甲基硫菌灵，为降低或避免病原菌产生抗药性，不同年份之间应轮换用药，同时，贮藏期应控制在</w:t>
      </w:r>
      <w:r w:rsidR="00050D8A">
        <w:rPr>
          <w:rFonts w:ascii="仿宋_GB2312" w:eastAsia="仿宋_GB2312" w:hAnsi="宋体" w:hint="eastAsia"/>
          <w:sz w:val="32"/>
          <w:szCs w:val="28"/>
          <w:lang w:val="zh-CN"/>
        </w:rPr>
        <w:t>60</w:t>
      </w:r>
      <w:r w:rsidRPr="00050D8A">
        <w:rPr>
          <w:rFonts w:ascii="仿宋_GB2312" w:eastAsia="仿宋_GB2312" w:hAnsi="宋体" w:hint="eastAsia"/>
          <w:sz w:val="32"/>
          <w:szCs w:val="28"/>
          <w:lang w:val="zh-CN"/>
        </w:rPr>
        <w:t xml:space="preserve"> d以内。</w:t>
      </w:r>
    </w:p>
    <w:p w:rsidR="001B08C8" w:rsidRDefault="001B08C8" w:rsidP="001B08C8">
      <w:pPr>
        <w:ind w:firstLineChars="200" w:firstLine="643"/>
        <w:rPr>
          <w:rFonts w:ascii="楷体" w:eastAsia="楷体" w:hAnsi="楷体"/>
          <w:b/>
          <w:sz w:val="32"/>
          <w:szCs w:val="32"/>
          <w:lang w:val="zh-CN"/>
        </w:rPr>
      </w:pPr>
      <w:r>
        <w:rPr>
          <w:rFonts w:ascii="楷体" w:eastAsia="楷体" w:hAnsi="楷体" w:hint="eastAsia"/>
          <w:b/>
          <w:sz w:val="32"/>
          <w:szCs w:val="32"/>
          <w:lang w:val="zh-CN"/>
        </w:rPr>
        <w:t>（四）</w:t>
      </w:r>
      <w:r w:rsidRPr="00676521">
        <w:rPr>
          <w:rFonts w:ascii="楷体" w:eastAsia="楷体" w:hAnsi="楷体" w:hint="eastAsia"/>
          <w:b/>
          <w:sz w:val="32"/>
          <w:szCs w:val="32"/>
          <w:lang w:val="zh-CN"/>
        </w:rPr>
        <w:t>打蜡后沙糖橘贮藏期品质调查分析</w:t>
      </w:r>
    </w:p>
    <w:p w:rsidR="001B08C8" w:rsidRPr="00E10D4E" w:rsidRDefault="001B08C8" w:rsidP="005B4F6A">
      <w:pPr>
        <w:tabs>
          <w:tab w:val="left" w:pos="312"/>
        </w:tabs>
        <w:spacing w:beforeLines="50" w:afterLines="50" w:line="560" w:lineRule="exact"/>
        <w:ind w:firstLineChars="200" w:firstLine="643"/>
        <w:rPr>
          <w:rFonts w:ascii="仿宋_GB2312" w:eastAsia="仿宋_GB2312"/>
          <w:b/>
          <w:bCs/>
          <w:sz w:val="32"/>
          <w:szCs w:val="28"/>
        </w:rPr>
      </w:pPr>
      <w:r>
        <w:rPr>
          <w:rFonts w:ascii="仿宋_GB2312" w:eastAsia="仿宋_GB2312" w:hint="eastAsia"/>
          <w:b/>
          <w:bCs/>
          <w:sz w:val="32"/>
          <w:szCs w:val="28"/>
        </w:rPr>
        <w:t>1、</w:t>
      </w:r>
      <w:r w:rsidRPr="00E10D4E">
        <w:rPr>
          <w:rFonts w:ascii="仿宋_GB2312" w:eastAsia="仿宋_GB2312" w:hint="eastAsia"/>
          <w:b/>
          <w:bCs/>
          <w:sz w:val="32"/>
          <w:szCs w:val="28"/>
        </w:rPr>
        <w:t>材料与方法</w:t>
      </w:r>
    </w:p>
    <w:p w:rsidR="001B08C8" w:rsidRPr="004C4192" w:rsidRDefault="001B08C8" w:rsidP="001B08C8">
      <w:pPr>
        <w:spacing w:line="560" w:lineRule="exact"/>
        <w:ind w:firstLineChars="200" w:firstLine="640"/>
        <w:rPr>
          <w:rFonts w:ascii="仿宋_GB2312" w:eastAsia="仿宋_GB2312" w:hAnsi="宋体"/>
          <w:sz w:val="32"/>
          <w:szCs w:val="28"/>
          <w:lang w:val="zh-CN"/>
        </w:rPr>
      </w:pPr>
      <w:r w:rsidRPr="004C4192">
        <w:rPr>
          <w:rFonts w:ascii="仿宋_GB2312" w:eastAsia="仿宋_GB2312" w:hAnsi="宋体" w:hint="eastAsia"/>
          <w:sz w:val="32"/>
          <w:szCs w:val="28"/>
          <w:lang w:val="zh-CN"/>
        </w:rPr>
        <w:lastRenderedPageBreak/>
        <w:t>2020年1月15日到桂林荔浦市柑橘采后处理中心调查取样4个，每个处理50斤。当天运回桂林，第二天统计损伤率，然后选100个未损伤的果实进行室温贮藏。</w:t>
      </w:r>
    </w:p>
    <w:p w:rsidR="001B08C8" w:rsidRDefault="001B08C8" w:rsidP="001B08C8">
      <w:pPr>
        <w:spacing w:line="560" w:lineRule="exact"/>
        <w:ind w:firstLineChars="200" w:firstLine="640"/>
        <w:rPr>
          <w:rFonts w:ascii="仿宋_GB2312" w:eastAsia="仿宋_GB2312" w:hAnsi="宋体"/>
          <w:sz w:val="32"/>
          <w:szCs w:val="28"/>
          <w:lang w:val="zh-CN"/>
        </w:rPr>
      </w:pPr>
      <w:r w:rsidRPr="004C4192">
        <w:rPr>
          <w:rFonts w:ascii="仿宋_GB2312" w:eastAsia="仿宋_GB2312" w:hAnsi="宋体" w:hint="eastAsia"/>
          <w:sz w:val="32"/>
          <w:szCs w:val="28"/>
          <w:lang w:val="zh-CN"/>
        </w:rPr>
        <w:t>4个处理分别来源3个采后处理中心，处理1:SQDJ-5水果清洗打蜡机（宜昌市新丰机电设备制造有限公司），蜡液为美亮402D，打蜡过程中加入杀菌剂和2,4-D；处理2：YZ6-8水果清洗打蜡机（浙江省龙游益忠机械厂），蜡液为美亮402D，打蜡过程中加入2,4-D；处理3：E蒲橘仕，YZ6-8A水果清洗打蜡机（益忠机械有限公司），蜡液为仙美402D；处理4：E蒲橘仕，YZ6-8A水果清洗打蜡机（益忠机械有限公司），未用蜡液。4个处理均带叶打蜡或分选。</w:t>
      </w:r>
    </w:p>
    <w:p w:rsidR="001B08C8" w:rsidRPr="00E10D4E" w:rsidRDefault="001B08C8" w:rsidP="005B4F6A">
      <w:pPr>
        <w:tabs>
          <w:tab w:val="left" w:pos="312"/>
        </w:tabs>
        <w:spacing w:beforeLines="50" w:afterLines="50" w:line="560" w:lineRule="exact"/>
        <w:ind w:firstLineChars="200" w:firstLine="643"/>
        <w:rPr>
          <w:rFonts w:ascii="仿宋_GB2312" w:eastAsia="仿宋_GB2312"/>
          <w:b/>
          <w:bCs/>
          <w:sz w:val="32"/>
          <w:szCs w:val="28"/>
        </w:rPr>
      </w:pPr>
      <w:r>
        <w:rPr>
          <w:rFonts w:ascii="仿宋_GB2312" w:eastAsia="仿宋_GB2312" w:hint="eastAsia"/>
          <w:b/>
          <w:bCs/>
          <w:sz w:val="32"/>
          <w:szCs w:val="28"/>
        </w:rPr>
        <w:t>2、结果</w:t>
      </w:r>
    </w:p>
    <w:p w:rsidR="001B08C8" w:rsidRDefault="001B08C8" w:rsidP="001B08C8">
      <w:pPr>
        <w:rPr>
          <w:rFonts w:ascii="仿宋_GB2312" w:eastAsia="仿宋_GB2312" w:hAnsi="宋体"/>
          <w:sz w:val="32"/>
          <w:szCs w:val="28"/>
          <w:lang w:val="zh-CN"/>
        </w:rPr>
      </w:pPr>
      <w:r w:rsidRPr="004C4192">
        <w:rPr>
          <w:noProof/>
        </w:rPr>
        <w:drawing>
          <wp:inline distT="0" distB="0" distL="0" distR="0">
            <wp:extent cx="2703167" cy="2160000"/>
            <wp:effectExtent l="19050" t="0" r="1933" b="0"/>
            <wp:docPr id="12"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703167" cy="2160000"/>
                    </a:xfrm>
                    <a:prstGeom prst="rect">
                      <a:avLst/>
                    </a:prstGeom>
                  </pic:spPr>
                </pic:pic>
              </a:graphicData>
            </a:graphic>
          </wp:inline>
        </w:drawing>
      </w:r>
      <w:r w:rsidRPr="004C4192">
        <w:rPr>
          <w:noProof/>
        </w:rPr>
        <w:drawing>
          <wp:inline distT="0" distB="0" distL="0" distR="0">
            <wp:extent cx="2700000" cy="2162754"/>
            <wp:effectExtent l="19050" t="0" r="5100" b="0"/>
            <wp:docPr id="13"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2700000" cy="2162754"/>
                    </a:xfrm>
                    <a:prstGeom prst="rect">
                      <a:avLst/>
                    </a:prstGeom>
                  </pic:spPr>
                </pic:pic>
              </a:graphicData>
            </a:graphic>
          </wp:inline>
        </w:drawing>
      </w:r>
    </w:p>
    <w:p w:rsidR="001B08C8" w:rsidRDefault="001B08C8" w:rsidP="001B08C8">
      <w:pPr>
        <w:spacing w:line="360" w:lineRule="auto"/>
        <w:jc w:val="left"/>
        <w:rPr>
          <w:rFonts w:eastAsia="仿宋" w:cs="仿宋"/>
          <w:szCs w:val="21"/>
        </w:rPr>
      </w:pPr>
      <w:r w:rsidRPr="004C4192">
        <w:rPr>
          <w:rFonts w:ascii="仿宋_GB2312" w:eastAsia="仿宋_GB2312" w:hint="eastAsia"/>
          <w:b/>
          <w:sz w:val="24"/>
          <w:szCs w:val="21"/>
        </w:rPr>
        <w:t>图1 不同处理沙糖橘贮藏过程腐烂率变化</w:t>
      </w:r>
      <w:r>
        <w:rPr>
          <w:rFonts w:ascii="仿宋_GB2312" w:eastAsia="仿宋_GB2312" w:hint="eastAsia"/>
          <w:b/>
          <w:sz w:val="24"/>
          <w:szCs w:val="21"/>
        </w:rPr>
        <w:t>；</w:t>
      </w:r>
      <w:r w:rsidRPr="004C4192">
        <w:rPr>
          <w:rFonts w:ascii="仿宋_GB2312" w:eastAsia="仿宋_GB2312" w:hint="eastAsia"/>
          <w:b/>
          <w:sz w:val="24"/>
          <w:szCs w:val="21"/>
        </w:rPr>
        <w:t>图2 不同处理沙糖橘贮藏过程失重率变化</w:t>
      </w:r>
    </w:p>
    <w:p w:rsidR="001B08C8" w:rsidRDefault="001B08C8" w:rsidP="001B08C8">
      <w:pPr>
        <w:rPr>
          <w:rFonts w:ascii="仿宋_GB2312" w:eastAsia="仿宋_GB2312" w:hAnsi="宋体"/>
          <w:sz w:val="32"/>
          <w:szCs w:val="28"/>
          <w:lang w:val="zh-CN"/>
        </w:rPr>
      </w:pPr>
      <w:r w:rsidRPr="004C4192">
        <w:rPr>
          <w:noProof/>
        </w:rPr>
        <w:lastRenderedPageBreak/>
        <w:drawing>
          <wp:inline distT="0" distB="0" distL="0" distR="0">
            <wp:extent cx="2700000" cy="2162754"/>
            <wp:effectExtent l="19050" t="0" r="5100" b="0"/>
            <wp:docPr id="15"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2700000" cy="2162754"/>
                    </a:xfrm>
                    <a:prstGeom prst="rect">
                      <a:avLst/>
                    </a:prstGeom>
                  </pic:spPr>
                </pic:pic>
              </a:graphicData>
            </a:graphic>
          </wp:inline>
        </w:drawing>
      </w:r>
      <w:r w:rsidRPr="008C3A06">
        <w:rPr>
          <w:noProof/>
        </w:rPr>
        <w:drawing>
          <wp:inline distT="0" distB="0" distL="0" distR="0">
            <wp:extent cx="2700000" cy="2162755"/>
            <wp:effectExtent l="19050" t="0" r="5100" b="0"/>
            <wp:docPr id="16"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2700000" cy="2162755"/>
                    </a:xfrm>
                    <a:prstGeom prst="rect">
                      <a:avLst/>
                    </a:prstGeom>
                  </pic:spPr>
                </pic:pic>
              </a:graphicData>
            </a:graphic>
          </wp:inline>
        </w:drawing>
      </w:r>
    </w:p>
    <w:p w:rsidR="001B08C8" w:rsidRPr="004C4192" w:rsidRDefault="001B08C8" w:rsidP="001B08C8">
      <w:pPr>
        <w:spacing w:line="360" w:lineRule="auto"/>
        <w:ind w:left="5903" w:hangingChars="2450" w:hanging="5903"/>
        <w:jc w:val="left"/>
        <w:rPr>
          <w:rFonts w:ascii="仿宋_GB2312" w:eastAsia="仿宋_GB2312"/>
          <w:b/>
          <w:sz w:val="24"/>
          <w:szCs w:val="21"/>
        </w:rPr>
      </w:pPr>
      <w:r w:rsidRPr="004C4192">
        <w:rPr>
          <w:rFonts w:ascii="仿宋_GB2312" w:eastAsia="仿宋_GB2312" w:hint="eastAsia"/>
          <w:b/>
          <w:sz w:val="24"/>
          <w:szCs w:val="21"/>
        </w:rPr>
        <w:t>图3 不同处理沙糖橘贮藏过程果皮亮度变化</w:t>
      </w:r>
      <w:r>
        <w:rPr>
          <w:rFonts w:ascii="仿宋_GB2312" w:eastAsia="仿宋_GB2312" w:hint="eastAsia"/>
          <w:b/>
          <w:sz w:val="24"/>
          <w:szCs w:val="21"/>
        </w:rPr>
        <w:t>；</w:t>
      </w:r>
      <w:r w:rsidRPr="008C3A06">
        <w:rPr>
          <w:rFonts w:ascii="仿宋_GB2312" w:eastAsia="仿宋_GB2312" w:hint="eastAsia"/>
          <w:b/>
          <w:sz w:val="24"/>
          <w:szCs w:val="21"/>
        </w:rPr>
        <w:t>图4 不同处理沙糖橘贮藏过程中可溶性固形物含量变化</w:t>
      </w:r>
    </w:p>
    <w:p w:rsidR="001B08C8" w:rsidRDefault="001B08C8" w:rsidP="001B08C8">
      <w:pPr>
        <w:rPr>
          <w:rFonts w:ascii="仿宋_GB2312" w:eastAsia="仿宋_GB2312" w:hAnsi="宋体"/>
          <w:sz w:val="32"/>
          <w:szCs w:val="28"/>
          <w:lang w:val="zh-CN"/>
        </w:rPr>
      </w:pPr>
      <w:r w:rsidRPr="0054263E">
        <w:rPr>
          <w:noProof/>
        </w:rPr>
        <w:drawing>
          <wp:inline distT="0" distB="0" distL="0" distR="0">
            <wp:extent cx="2700000" cy="2162755"/>
            <wp:effectExtent l="19050" t="0" r="5100" b="0"/>
            <wp:docPr id="18"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700000" cy="2162755"/>
                    </a:xfrm>
                    <a:prstGeom prst="rect">
                      <a:avLst/>
                    </a:prstGeom>
                  </pic:spPr>
                </pic:pic>
              </a:graphicData>
            </a:graphic>
          </wp:inline>
        </w:drawing>
      </w:r>
      <w:r w:rsidRPr="0054263E">
        <w:rPr>
          <w:noProof/>
        </w:rPr>
        <w:drawing>
          <wp:inline distT="0" distB="0" distL="0" distR="0">
            <wp:extent cx="2700000" cy="2162754"/>
            <wp:effectExtent l="19050" t="0" r="5100" b="0"/>
            <wp:docPr id="19"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2700000" cy="2162754"/>
                    </a:xfrm>
                    <a:prstGeom prst="rect">
                      <a:avLst/>
                    </a:prstGeom>
                  </pic:spPr>
                </pic:pic>
              </a:graphicData>
            </a:graphic>
          </wp:inline>
        </w:drawing>
      </w:r>
    </w:p>
    <w:p w:rsidR="001B08C8" w:rsidRDefault="001B08C8" w:rsidP="001B08C8">
      <w:pPr>
        <w:spacing w:line="560" w:lineRule="exact"/>
        <w:ind w:left="6264" w:hangingChars="2600" w:hanging="6264"/>
        <w:rPr>
          <w:rFonts w:ascii="仿宋_GB2312" w:eastAsia="仿宋_GB2312" w:hAnsi="宋体"/>
          <w:sz w:val="32"/>
          <w:szCs w:val="28"/>
          <w:lang w:val="zh-CN"/>
        </w:rPr>
      </w:pPr>
      <w:r w:rsidRPr="0054263E">
        <w:rPr>
          <w:rFonts w:ascii="仿宋_GB2312" w:eastAsia="仿宋_GB2312" w:hint="eastAsia"/>
          <w:b/>
          <w:sz w:val="24"/>
          <w:szCs w:val="21"/>
        </w:rPr>
        <w:t>图5 不同处理沙糖橘贮藏过程还原糖含量变化</w:t>
      </w:r>
      <w:r>
        <w:rPr>
          <w:rFonts w:ascii="仿宋_GB2312" w:eastAsia="仿宋_GB2312" w:hint="eastAsia"/>
          <w:b/>
          <w:sz w:val="24"/>
          <w:szCs w:val="21"/>
        </w:rPr>
        <w:t>；</w:t>
      </w:r>
      <w:r w:rsidRPr="0054263E">
        <w:rPr>
          <w:rFonts w:ascii="仿宋_GB2312" w:eastAsia="仿宋_GB2312" w:hint="eastAsia"/>
          <w:b/>
          <w:sz w:val="24"/>
          <w:szCs w:val="21"/>
        </w:rPr>
        <w:t>图6 不同处理沙糖橘贮藏过程可滴定酸含量变化</w:t>
      </w:r>
    </w:p>
    <w:p w:rsidR="001B08C8" w:rsidRDefault="001B08C8" w:rsidP="001B08C8">
      <w:pPr>
        <w:rPr>
          <w:rFonts w:ascii="仿宋_GB2312" w:eastAsia="仿宋_GB2312" w:hAnsi="宋体"/>
          <w:sz w:val="32"/>
          <w:szCs w:val="28"/>
          <w:lang w:val="zh-CN"/>
        </w:rPr>
      </w:pPr>
      <w:r w:rsidRPr="0054263E">
        <w:rPr>
          <w:noProof/>
        </w:rPr>
        <w:drawing>
          <wp:inline distT="0" distB="0" distL="0" distR="0">
            <wp:extent cx="2700000" cy="2162754"/>
            <wp:effectExtent l="19050" t="0" r="5100" b="0"/>
            <wp:docPr id="2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700000" cy="2162754"/>
                    </a:xfrm>
                    <a:prstGeom prst="rect">
                      <a:avLst/>
                    </a:prstGeom>
                  </pic:spPr>
                </pic:pic>
              </a:graphicData>
            </a:graphic>
          </wp:inline>
        </w:drawing>
      </w:r>
    </w:p>
    <w:p w:rsidR="001B08C8" w:rsidRDefault="001B08C8" w:rsidP="001B08C8">
      <w:pPr>
        <w:spacing w:line="360" w:lineRule="auto"/>
        <w:rPr>
          <w:rFonts w:eastAsia="仿宋" w:cs="仿宋"/>
          <w:b/>
          <w:bCs/>
          <w:sz w:val="24"/>
        </w:rPr>
      </w:pPr>
      <w:r w:rsidRPr="0054263E">
        <w:rPr>
          <w:rFonts w:ascii="仿宋_GB2312" w:eastAsia="仿宋_GB2312" w:hint="eastAsia"/>
          <w:b/>
          <w:sz w:val="24"/>
          <w:szCs w:val="21"/>
        </w:rPr>
        <w:t>图7 不同处理沙糖橘贮藏过程Vc含量变化</w:t>
      </w:r>
    </w:p>
    <w:p w:rsidR="004C0DEB" w:rsidRDefault="004C0DEB" w:rsidP="005B4F6A">
      <w:pPr>
        <w:tabs>
          <w:tab w:val="left" w:pos="312"/>
        </w:tabs>
        <w:spacing w:beforeLines="50" w:afterLines="50" w:line="560" w:lineRule="exact"/>
        <w:ind w:firstLineChars="200" w:firstLine="643"/>
        <w:rPr>
          <w:rFonts w:ascii="仿宋_GB2312" w:eastAsia="仿宋_GB2312"/>
          <w:b/>
          <w:bCs/>
          <w:sz w:val="32"/>
          <w:szCs w:val="28"/>
        </w:rPr>
      </w:pPr>
    </w:p>
    <w:p w:rsidR="006A089E" w:rsidRPr="006A089E" w:rsidRDefault="006A089E" w:rsidP="005B4F6A">
      <w:pPr>
        <w:tabs>
          <w:tab w:val="left" w:pos="312"/>
        </w:tabs>
        <w:spacing w:beforeLines="50" w:afterLines="50" w:line="560" w:lineRule="exact"/>
        <w:ind w:firstLineChars="200" w:firstLine="643"/>
        <w:rPr>
          <w:rFonts w:ascii="仿宋_GB2312" w:eastAsia="仿宋_GB2312"/>
          <w:b/>
          <w:bCs/>
          <w:sz w:val="32"/>
          <w:szCs w:val="28"/>
        </w:rPr>
      </w:pPr>
      <w:r>
        <w:rPr>
          <w:rFonts w:ascii="仿宋_GB2312" w:eastAsia="仿宋_GB2312" w:hint="eastAsia"/>
          <w:b/>
          <w:bCs/>
          <w:sz w:val="32"/>
          <w:szCs w:val="28"/>
        </w:rPr>
        <w:lastRenderedPageBreak/>
        <w:t>3、</w:t>
      </w:r>
      <w:r w:rsidRPr="00CD2054">
        <w:rPr>
          <w:rFonts w:ascii="仿宋_GB2312" w:eastAsia="仿宋_GB2312" w:hint="eastAsia"/>
          <w:b/>
          <w:bCs/>
          <w:sz w:val="32"/>
          <w:szCs w:val="28"/>
        </w:rPr>
        <w:t>小结与讨论</w:t>
      </w:r>
    </w:p>
    <w:p w:rsidR="006A089E" w:rsidRDefault="006A089E" w:rsidP="006A089E">
      <w:pPr>
        <w:spacing w:line="560" w:lineRule="exact"/>
        <w:ind w:firstLineChars="200" w:firstLine="640"/>
        <w:rPr>
          <w:rFonts w:ascii="仿宋_GB2312" w:eastAsia="仿宋_GB2312" w:hAnsi="宋体"/>
          <w:sz w:val="32"/>
          <w:szCs w:val="28"/>
          <w:lang w:val="zh-CN"/>
        </w:rPr>
      </w:pPr>
      <w:r w:rsidRPr="009A0290">
        <w:rPr>
          <w:rFonts w:ascii="仿宋_GB2312" w:eastAsia="仿宋_GB2312" w:hAnsi="宋体" w:hint="eastAsia"/>
          <w:sz w:val="32"/>
          <w:szCs w:val="28"/>
          <w:lang w:val="zh-CN"/>
        </w:rPr>
        <w:t>为调查沙糖橘果实在打蜡后的品质变化，在桂林荔浦市选取3家规模较大的采后处理厂进行采样，进行损伤率调查和贮藏过程品质分析。研究结果表明，带叶打蜡对果实的机械损伤较大，损伤率达10.8%-26.4%；剔除机械损伤果，经处理的沙糖橘在贮藏过程中腐烂逐渐增加，在贮藏第7 d腐烂率为0，第16 d为0-4%，第31 d达2%-19%；失重率随着贮藏时间的延长也在不断上升，第7 d失重率为2.07%-5.34%，第16 d为5.13%-10.41%，且经打蜡的失重低于只清洗未打蜡的果实；果实亮度随着贮藏时间的延长波动下降，打蜡果实的亮度高于只清洗未打蜡的果实；可溶性固形物和还原糖含量在贮藏过程略有上升，可滴定酸和Vc含量在贮藏过程中波动下降，打蜡和未打蜡果实相比差异不显著。感官评价分析认为在处理后第31 d，各处理果实无异味或异味不明显，但商品满意度为一般好或次好。综合腐烂率、失重率和感官评价分析认为，经打蜡的沙糖橘果实销售期应控制在15 d以内。</w:t>
      </w:r>
    </w:p>
    <w:p w:rsidR="0039067E" w:rsidRDefault="00B268CE" w:rsidP="005B4F6A">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六、国内外同类标准制修订情况及与法律法规、强制性标准关系</w:t>
      </w:r>
    </w:p>
    <w:p w:rsidR="0039067E" w:rsidRDefault="005B2C83" w:rsidP="00853B04">
      <w:pPr>
        <w:spacing w:line="560" w:lineRule="exact"/>
        <w:ind w:firstLineChars="200" w:firstLine="640"/>
        <w:rPr>
          <w:rFonts w:ascii="仿宋_GB2312" w:eastAsia="仿宋_GB2312" w:hAnsi="宋体"/>
          <w:sz w:val="32"/>
          <w:szCs w:val="28"/>
          <w:lang w:val="zh-CN"/>
        </w:rPr>
      </w:pPr>
      <w:r w:rsidRPr="005B2C83">
        <w:rPr>
          <w:rFonts w:ascii="仿宋_GB2312" w:eastAsia="仿宋_GB2312" w:hAnsi="宋体" w:hint="eastAsia"/>
          <w:sz w:val="32"/>
          <w:szCs w:val="28"/>
          <w:lang w:val="zh-CN"/>
        </w:rPr>
        <w:t>经查阅，当前国内与沙糖橘采收及商品化处理相关的国家标准、行业标准、地方标准有GH/T 1336-2021《宽皮柑橘采后贮藏物流操作规程》、NY/T 1189-2017《柑橘储藏》、NY/T 2721-2015《柑橘商品化处理技术规程》、NY/T 496《绿色食品  柑橘类水果》、NY/T 1190-2006《柑橘等级规格》、GB/T 12947-2008《鲜</w:t>
      </w:r>
      <w:r w:rsidRPr="005B2C83">
        <w:rPr>
          <w:rFonts w:ascii="仿宋_GB2312" w:eastAsia="仿宋_GB2312" w:hAnsi="宋体" w:hint="eastAsia"/>
          <w:sz w:val="32"/>
          <w:szCs w:val="28"/>
          <w:lang w:val="zh-CN"/>
        </w:rPr>
        <w:lastRenderedPageBreak/>
        <w:t>柑橘》、DB45/T 60-2003《柑桔采收与贮藏技术规程》。以上标准对柑橘类</w:t>
      </w:r>
      <w:r>
        <w:rPr>
          <w:rFonts w:ascii="仿宋_GB2312" w:eastAsia="仿宋_GB2312" w:hAnsi="宋体" w:hint="eastAsia"/>
          <w:sz w:val="32"/>
          <w:szCs w:val="28"/>
          <w:lang w:val="zh-CN"/>
        </w:rPr>
        <w:t>贮藏</w:t>
      </w:r>
      <w:r w:rsidRPr="005B2C83">
        <w:rPr>
          <w:rFonts w:ascii="仿宋_GB2312" w:eastAsia="仿宋_GB2312" w:hAnsi="宋体" w:hint="eastAsia"/>
          <w:sz w:val="32"/>
          <w:szCs w:val="28"/>
          <w:lang w:val="zh-CN"/>
        </w:rPr>
        <w:t>、包装、等级分类、取样方法、检验方法进行规范，</w:t>
      </w:r>
      <w:r>
        <w:rPr>
          <w:rFonts w:ascii="仿宋_GB2312" w:eastAsia="仿宋_GB2312" w:hAnsi="宋体" w:hint="eastAsia"/>
          <w:sz w:val="32"/>
          <w:szCs w:val="28"/>
          <w:lang w:val="zh-CN"/>
        </w:rPr>
        <w:t>但均未涉及</w:t>
      </w:r>
      <w:r w:rsidR="00853B04">
        <w:rPr>
          <w:rFonts w:ascii="仿宋_GB2312" w:eastAsia="仿宋_GB2312" w:hAnsi="宋体" w:hint="eastAsia"/>
          <w:sz w:val="32"/>
          <w:szCs w:val="28"/>
          <w:lang w:val="zh-CN"/>
        </w:rPr>
        <w:t>区分鲜销型、贮藏型沙糖橘的商品化处理，</w:t>
      </w:r>
      <w:r w:rsidRPr="005B2C83">
        <w:rPr>
          <w:rFonts w:ascii="仿宋_GB2312" w:eastAsia="仿宋_GB2312" w:hAnsi="宋体" w:hint="eastAsia"/>
          <w:sz w:val="32"/>
          <w:szCs w:val="28"/>
          <w:lang w:val="zh-CN"/>
        </w:rPr>
        <w:t>没有</w:t>
      </w:r>
      <w:r w:rsidR="00CE2C95">
        <w:rPr>
          <w:rFonts w:ascii="仿宋_GB2312" w:eastAsia="仿宋_GB2312" w:hAnsi="宋体" w:hint="eastAsia"/>
          <w:sz w:val="32"/>
          <w:szCs w:val="28"/>
          <w:lang w:val="zh-CN"/>
        </w:rPr>
        <w:t>体现</w:t>
      </w:r>
      <w:r w:rsidRPr="005B2C83">
        <w:rPr>
          <w:rFonts w:ascii="仿宋_GB2312" w:eastAsia="仿宋_GB2312" w:hAnsi="宋体" w:hint="eastAsia"/>
          <w:sz w:val="32"/>
          <w:szCs w:val="28"/>
          <w:lang w:val="zh-CN"/>
        </w:rPr>
        <w:t>广西气候环境和沙糖橘鲜果的采收、保鲜保存处理</w:t>
      </w:r>
      <w:r w:rsidR="00CE2C95">
        <w:rPr>
          <w:rFonts w:ascii="仿宋_GB2312" w:eastAsia="仿宋_GB2312" w:hAnsi="宋体" w:hint="eastAsia"/>
          <w:sz w:val="32"/>
          <w:szCs w:val="28"/>
          <w:lang w:val="zh-CN"/>
        </w:rPr>
        <w:t>的特殊性</w:t>
      </w:r>
      <w:r w:rsidRPr="005B2C83">
        <w:rPr>
          <w:rFonts w:ascii="仿宋_GB2312" w:eastAsia="仿宋_GB2312" w:hAnsi="宋体" w:hint="eastAsia"/>
          <w:sz w:val="32"/>
          <w:szCs w:val="28"/>
          <w:lang w:val="zh-CN"/>
        </w:rPr>
        <w:t>。</w:t>
      </w:r>
    </w:p>
    <w:p w:rsidR="0039067E" w:rsidRDefault="00B268CE">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本标准的内容与现行的法律、法规及强制性标准无冲突，标准的编写符合GB/T 1.1-2020的要求。</w:t>
      </w:r>
    </w:p>
    <w:p w:rsidR="0039067E" w:rsidRDefault="00B268CE" w:rsidP="005B4F6A">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七、重大分歧意见发处理经过和依据</w:t>
      </w:r>
    </w:p>
    <w:p w:rsidR="0039067E" w:rsidRDefault="00B268CE">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本标准研制过程中无重大分歧意见。</w:t>
      </w:r>
    </w:p>
    <w:p w:rsidR="0039067E" w:rsidRDefault="00B268CE" w:rsidP="005B4F6A">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八、自我承诺</w:t>
      </w:r>
    </w:p>
    <w:p w:rsidR="0039067E" w:rsidRDefault="00B268CE">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本标准内容与各项指标不低于国家强制性标准、推荐性国家标准和行业标准。</w:t>
      </w:r>
    </w:p>
    <w:p w:rsidR="0039067E" w:rsidRDefault="0039067E">
      <w:pPr>
        <w:rPr>
          <w:rFonts w:ascii="仿宋_GB2312" w:eastAsia="仿宋_GB2312" w:hAnsi="宋体"/>
          <w:sz w:val="28"/>
          <w:szCs w:val="32"/>
          <w:lang w:val="zh-CN"/>
        </w:rPr>
      </w:pPr>
    </w:p>
    <w:p w:rsidR="0039067E" w:rsidRDefault="0039067E">
      <w:pPr>
        <w:rPr>
          <w:rFonts w:ascii="仿宋_GB2312" w:eastAsia="仿宋_GB2312" w:hAnsi="宋体"/>
          <w:sz w:val="28"/>
          <w:szCs w:val="32"/>
          <w:lang w:val="zh-CN"/>
        </w:rPr>
      </w:pPr>
    </w:p>
    <w:p w:rsidR="0039067E" w:rsidRDefault="00B268CE">
      <w:pPr>
        <w:ind w:firstLineChars="200" w:firstLine="560"/>
        <w:rPr>
          <w:rFonts w:ascii="仿宋_GB2312" w:eastAsia="仿宋_GB2312" w:hAnsi="宋体"/>
          <w:sz w:val="32"/>
          <w:szCs w:val="28"/>
          <w:lang w:val="zh-CN"/>
        </w:rPr>
      </w:pPr>
      <w:r>
        <w:rPr>
          <w:rFonts w:ascii="仿宋_GB2312" w:eastAsia="仿宋_GB2312" w:hAnsi="宋体" w:hint="eastAsia"/>
          <w:sz w:val="28"/>
          <w:szCs w:val="32"/>
          <w:lang w:val="zh-CN"/>
        </w:rPr>
        <w:t xml:space="preserve">         </w:t>
      </w:r>
      <w:r>
        <w:rPr>
          <w:rFonts w:ascii="仿宋_GB2312" w:eastAsia="仿宋_GB2312" w:hAnsi="宋体" w:hint="eastAsia"/>
          <w:sz w:val="32"/>
          <w:szCs w:val="28"/>
          <w:lang w:val="zh-CN"/>
        </w:rPr>
        <w:t>团体标准《</w:t>
      </w:r>
      <w:r w:rsidR="009E4104">
        <w:rPr>
          <w:rFonts w:ascii="仿宋_GB2312" w:eastAsia="仿宋_GB2312" w:hAnsi="宋体" w:hint="eastAsia"/>
          <w:sz w:val="32"/>
          <w:szCs w:val="28"/>
          <w:lang w:val="zh-CN"/>
        </w:rPr>
        <w:t>沙糖橘采收及采后商品化处理技术规程</w:t>
      </w:r>
      <w:r>
        <w:rPr>
          <w:rFonts w:ascii="仿宋_GB2312" w:eastAsia="仿宋_GB2312" w:hAnsi="宋体" w:hint="eastAsia"/>
          <w:sz w:val="32"/>
          <w:szCs w:val="28"/>
          <w:lang w:val="zh-CN"/>
        </w:rPr>
        <w:t>》</w:t>
      </w:r>
    </w:p>
    <w:p w:rsidR="0039067E" w:rsidRDefault="00B268CE">
      <w:pPr>
        <w:ind w:firstLineChars="1500" w:firstLine="4800"/>
        <w:rPr>
          <w:rFonts w:ascii="仿宋_GB2312" w:eastAsia="仿宋_GB2312" w:hAnsi="宋体"/>
          <w:sz w:val="32"/>
          <w:szCs w:val="28"/>
          <w:lang w:val="zh-CN"/>
        </w:rPr>
      </w:pPr>
      <w:r>
        <w:rPr>
          <w:rFonts w:ascii="仿宋_GB2312" w:eastAsia="仿宋_GB2312" w:hAnsi="宋体" w:hint="eastAsia"/>
          <w:sz w:val="32"/>
          <w:szCs w:val="28"/>
          <w:lang w:val="zh-CN"/>
        </w:rPr>
        <w:t>标准编制小组</w:t>
      </w:r>
    </w:p>
    <w:p w:rsidR="0039067E" w:rsidRDefault="00B268CE">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 xml:space="preserve">                         202</w:t>
      </w:r>
      <w:r w:rsidR="0028089D">
        <w:rPr>
          <w:rFonts w:ascii="仿宋_GB2312" w:eastAsia="仿宋_GB2312" w:hAnsi="宋体" w:hint="eastAsia"/>
          <w:sz w:val="32"/>
          <w:szCs w:val="28"/>
          <w:lang w:val="zh-CN"/>
        </w:rPr>
        <w:t>2</w:t>
      </w:r>
      <w:r>
        <w:rPr>
          <w:rFonts w:ascii="仿宋_GB2312" w:eastAsia="仿宋_GB2312" w:hAnsi="宋体" w:hint="eastAsia"/>
          <w:sz w:val="32"/>
          <w:szCs w:val="28"/>
          <w:lang w:val="zh-CN"/>
        </w:rPr>
        <w:t>年</w:t>
      </w:r>
      <w:r w:rsidR="006A089E">
        <w:rPr>
          <w:rFonts w:ascii="仿宋_GB2312" w:eastAsia="仿宋_GB2312" w:hAnsi="宋体" w:hint="eastAsia"/>
          <w:sz w:val="32"/>
          <w:szCs w:val="28"/>
          <w:lang w:val="zh-CN"/>
        </w:rPr>
        <w:t>3</w:t>
      </w:r>
      <w:r>
        <w:rPr>
          <w:rFonts w:ascii="仿宋_GB2312" w:eastAsia="仿宋_GB2312" w:hAnsi="宋体" w:hint="eastAsia"/>
          <w:sz w:val="32"/>
          <w:szCs w:val="28"/>
          <w:lang w:val="zh-CN"/>
        </w:rPr>
        <w:t>月</w:t>
      </w:r>
      <w:r w:rsidR="00050D8A">
        <w:rPr>
          <w:rFonts w:ascii="仿宋_GB2312" w:eastAsia="仿宋_GB2312" w:hAnsi="宋体" w:hint="eastAsia"/>
          <w:sz w:val="32"/>
          <w:szCs w:val="28"/>
          <w:lang w:val="zh-CN"/>
        </w:rPr>
        <w:t>30</w:t>
      </w:r>
      <w:r>
        <w:rPr>
          <w:rFonts w:ascii="仿宋_GB2312" w:eastAsia="仿宋_GB2312" w:hAnsi="宋体" w:hint="eastAsia"/>
          <w:sz w:val="32"/>
          <w:szCs w:val="28"/>
          <w:lang w:val="zh-CN"/>
        </w:rPr>
        <w:t>日</w:t>
      </w:r>
    </w:p>
    <w:sectPr w:rsidR="0039067E" w:rsidSect="0039067E">
      <w:footerReference w:type="default" r:id="rId21"/>
      <w:pgSz w:w="11906" w:h="16838"/>
      <w:pgMar w:top="1474" w:right="1474" w:bottom="147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B01" w:rsidRDefault="00004B01" w:rsidP="0039067E">
      <w:r>
        <w:separator/>
      </w:r>
    </w:p>
  </w:endnote>
  <w:endnote w:type="continuationSeparator" w:id="0">
    <w:p w:rsidR="00004B01" w:rsidRDefault="00004B01" w:rsidP="003906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2968"/>
    </w:sdtPr>
    <w:sdtContent>
      <w:p w:rsidR="00663A2D" w:rsidRDefault="00972962">
        <w:pPr>
          <w:pStyle w:val="af2"/>
          <w:jc w:val="center"/>
        </w:pPr>
        <w:r>
          <w:rPr>
            <w:rFonts w:ascii="宋体" w:hAnsi="宋体"/>
            <w:sz w:val="32"/>
            <w:szCs w:val="32"/>
          </w:rPr>
          <w:fldChar w:fldCharType="begin"/>
        </w:r>
        <w:r w:rsidR="00663A2D">
          <w:rPr>
            <w:rFonts w:ascii="宋体" w:hAnsi="宋体"/>
            <w:sz w:val="32"/>
            <w:szCs w:val="32"/>
          </w:rPr>
          <w:instrText xml:space="preserve"> PAGE   \* MERGEFORMAT </w:instrText>
        </w:r>
        <w:r>
          <w:rPr>
            <w:rFonts w:ascii="宋体" w:hAnsi="宋体"/>
            <w:sz w:val="32"/>
            <w:szCs w:val="32"/>
          </w:rPr>
          <w:fldChar w:fldCharType="separate"/>
        </w:r>
        <w:r w:rsidR="005B4F6A" w:rsidRPr="005B4F6A">
          <w:rPr>
            <w:rFonts w:ascii="宋体" w:hAnsi="宋体"/>
            <w:noProof/>
            <w:sz w:val="32"/>
            <w:szCs w:val="32"/>
            <w:lang w:val="zh-CN"/>
          </w:rPr>
          <w:t>1</w:t>
        </w:r>
        <w:r>
          <w:rPr>
            <w:rFonts w:ascii="宋体" w:hAnsi="宋体"/>
            <w:sz w:val="32"/>
            <w:szCs w:val="32"/>
          </w:rPr>
          <w:fldChar w:fldCharType="end"/>
        </w:r>
      </w:p>
    </w:sdtContent>
  </w:sdt>
  <w:p w:rsidR="00663A2D" w:rsidRDefault="00663A2D">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B01" w:rsidRDefault="00004B01" w:rsidP="0039067E">
      <w:r>
        <w:separator/>
      </w:r>
    </w:p>
  </w:footnote>
  <w:footnote w:type="continuationSeparator" w:id="0">
    <w:p w:rsidR="00004B01" w:rsidRDefault="00004B01" w:rsidP="003906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B39450"/>
    <w:multiLevelType w:val="singleLevel"/>
    <w:tmpl w:val="98B39450"/>
    <w:lvl w:ilvl="0">
      <w:start w:val="2"/>
      <w:numFmt w:val="decimal"/>
      <w:suff w:val="nothing"/>
      <w:lvlText w:val="%1）"/>
      <w:lvlJc w:val="left"/>
    </w:lvl>
  </w:abstractNum>
  <w:abstractNum w:abstractNumId="1">
    <w:nsid w:val="AE5DCE77"/>
    <w:multiLevelType w:val="singleLevel"/>
    <w:tmpl w:val="AE5DCE77"/>
    <w:lvl w:ilvl="0">
      <w:start w:val="3"/>
      <w:numFmt w:val="decimal"/>
      <w:lvlText w:val="%1."/>
      <w:lvlJc w:val="left"/>
      <w:pPr>
        <w:tabs>
          <w:tab w:val="num" w:pos="312"/>
        </w:tabs>
      </w:pPr>
    </w:lvl>
  </w:abstractNum>
  <w:abstractNum w:abstractNumId="2">
    <w:nsid w:val="F7EC27CF"/>
    <w:multiLevelType w:val="singleLevel"/>
    <w:tmpl w:val="F7EC27CF"/>
    <w:lvl w:ilvl="0">
      <w:start w:val="4"/>
      <w:numFmt w:val="chineseCounting"/>
      <w:pStyle w:val="a"/>
      <w:suff w:val="nothing"/>
      <w:lvlText w:val="（%1）"/>
      <w:lvlJc w:val="left"/>
      <w:rPr>
        <w:rFonts w:hint="eastAsia"/>
      </w:rPr>
    </w:lvl>
  </w:abstractNum>
  <w:abstractNum w:abstractNumId="3">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2"/>
      <w:suff w:val="nothing"/>
      <w:lvlText w:val="%1.%2.%3　"/>
      <w:lvlJc w:val="left"/>
      <w:pPr>
        <w:ind w:left="436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840" w:firstLine="0"/>
      </w:pPr>
      <w:rPr>
        <w:rFonts w:ascii="黑体" w:eastAsia="黑体" w:hAnsi="Times New Roman" w:hint="eastAsia"/>
        <w:b w:val="0"/>
        <w:i w:val="0"/>
        <w:sz w:val="21"/>
      </w:rPr>
    </w:lvl>
    <w:lvl w:ilvl="5">
      <w:start w:val="1"/>
      <w:numFmt w:val="decimal"/>
      <w:pStyle w:val="a5"/>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left" w:pos="3931"/>
        </w:tabs>
        <w:ind w:left="3549" w:hanging="1418"/>
      </w:pPr>
      <w:rPr>
        <w:rFonts w:hint="eastAsia"/>
      </w:rPr>
    </w:lvl>
    <w:lvl w:ilvl="8">
      <w:start w:val="1"/>
      <w:numFmt w:val="decimal"/>
      <w:lvlText w:val="%1.%2.%3.%4.%5.%6.%7.%8.%9"/>
      <w:lvlJc w:val="left"/>
      <w:pPr>
        <w:tabs>
          <w:tab w:val="left" w:pos="4357"/>
        </w:tabs>
        <w:ind w:left="4257" w:hanging="1700"/>
      </w:pPr>
      <w:rPr>
        <w:rFonts w:hint="eastAsia"/>
      </w:rPr>
    </w:lvl>
  </w:abstractNum>
  <w:abstractNum w:abstractNumId="4">
    <w:nsid w:val="6CEA2025"/>
    <w:multiLevelType w:val="multilevel"/>
    <w:tmpl w:val="6CEA2025"/>
    <w:lvl w:ilvl="0">
      <w:start w:val="1"/>
      <w:numFmt w:val="none"/>
      <w:pStyle w:val="a6"/>
      <w:suff w:val="nothing"/>
      <w:lvlText w:val="%1"/>
      <w:lvlJc w:val="left"/>
      <w:pPr>
        <w:ind w:left="0" w:firstLine="0"/>
      </w:pPr>
      <w:rPr>
        <w:rFonts w:hint="eastAsia"/>
      </w:rPr>
    </w:lvl>
    <w:lvl w:ilvl="1">
      <w:start w:val="1"/>
      <w:numFmt w:val="decimal"/>
      <w:pStyle w:val="a7"/>
      <w:suff w:val="nothing"/>
      <w:lvlText w:val="%1%2　"/>
      <w:lvlJc w:val="left"/>
      <w:pPr>
        <w:ind w:left="0" w:firstLine="0"/>
      </w:pPr>
      <w:rPr>
        <w:rFonts w:ascii="黑体" w:eastAsia="黑体" w:hint="eastAsia"/>
        <w:b w:val="0"/>
        <w:i w:val="0"/>
        <w:sz w:val="21"/>
      </w:rPr>
    </w:lvl>
    <w:lvl w:ilvl="2">
      <w:start w:val="1"/>
      <w:numFmt w:val="decimal"/>
      <w:pStyle w:val="a8"/>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9"/>
      <w:suff w:val="nothing"/>
      <w:lvlText w:val="%1%2.%3.%4　"/>
      <w:lvlJc w:val="left"/>
      <w:pPr>
        <w:ind w:left="0" w:firstLine="0"/>
      </w:pPr>
      <w:rPr>
        <w:rFonts w:ascii="黑体" w:eastAsia="黑体" w:hint="eastAsia"/>
        <w:b w:val="0"/>
        <w:i w:val="0"/>
        <w:sz w:val="21"/>
      </w:rPr>
    </w:lvl>
    <w:lvl w:ilvl="4">
      <w:start w:val="1"/>
      <w:numFmt w:val="decimal"/>
      <w:pStyle w:val="aa"/>
      <w:suff w:val="nothing"/>
      <w:lvlText w:val="%1%2.%3.%4.%5　"/>
      <w:lvlJc w:val="left"/>
      <w:pPr>
        <w:ind w:left="0" w:firstLine="0"/>
      </w:pPr>
      <w:rPr>
        <w:rFonts w:ascii="黑体" w:eastAsia="黑体" w:hint="eastAsia"/>
        <w:b w:val="0"/>
        <w:i w:val="0"/>
        <w:sz w:val="21"/>
      </w:rPr>
    </w:lvl>
    <w:lvl w:ilvl="5">
      <w:start w:val="1"/>
      <w:numFmt w:val="decimal"/>
      <w:pStyle w:val="ab"/>
      <w:suff w:val="nothing"/>
      <w:lvlText w:val="%1%2.%3.%4.%5.%6　"/>
      <w:lvlJc w:val="left"/>
      <w:pPr>
        <w:ind w:left="0" w:firstLine="0"/>
      </w:pPr>
      <w:rPr>
        <w:rFonts w:ascii="黑体" w:eastAsia="黑体" w:hint="eastAsia"/>
        <w:b w:val="0"/>
        <w:i w:val="0"/>
        <w:sz w:val="21"/>
      </w:rPr>
    </w:lvl>
    <w:lvl w:ilvl="6">
      <w:start w:val="1"/>
      <w:numFmt w:val="decimal"/>
      <w:pStyle w:val="a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02030"/>
    <w:rsid w:val="00004B01"/>
    <w:rsid w:val="00004C4A"/>
    <w:rsid w:val="00010E6E"/>
    <w:rsid w:val="0001346F"/>
    <w:rsid w:val="000172E1"/>
    <w:rsid w:val="00022A5F"/>
    <w:rsid w:val="000255B1"/>
    <w:rsid w:val="00031C67"/>
    <w:rsid w:val="00045D6D"/>
    <w:rsid w:val="00050D8A"/>
    <w:rsid w:val="00057AD3"/>
    <w:rsid w:val="00072AE1"/>
    <w:rsid w:val="00075056"/>
    <w:rsid w:val="0008582A"/>
    <w:rsid w:val="00094586"/>
    <w:rsid w:val="00095094"/>
    <w:rsid w:val="000A029B"/>
    <w:rsid w:val="000A1420"/>
    <w:rsid w:val="000A63E7"/>
    <w:rsid w:val="000A7D1E"/>
    <w:rsid w:val="000B15F9"/>
    <w:rsid w:val="000B25F0"/>
    <w:rsid w:val="000C1B17"/>
    <w:rsid w:val="000C7B94"/>
    <w:rsid w:val="000D0936"/>
    <w:rsid w:val="000D2085"/>
    <w:rsid w:val="000D4AA2"/>
    <w:rsid w:val="000D5D37"/>
    <w:rsid w:val="000D7675"/>
    <w:rsid w:val="000E68F4"/>
    <w:rsid w:val="000E6DEA"/>
    <w:rsid w:val="000F124B"/>
    <w:rsid w:val="000F3C96"/>
    <w:rsid w:val="000F5CC1"/>
    <w:rsid w:val="000F77A5"/>
    <w:rsid w:val="0010044B"/>
    <w:rsid w:val="00106E48"/>
    <w:rsid w:val="001074C4"/>
    <w:rsid w:val="00113C15"/>
    <w:rsid w:val="00113EE6"/>
    <w:rsid w:val="0011771D"/>
    <w:rsid w:val="00122F32"/>
    <w:rsid w:val="00123812"/>
    <w:rsid w:val="001240E5"/>
    <w:rsid w:val="00127C38"/>
    <w:rsid w:val="0013283F"/>
    <w:rsid w:val="0014292D"/>
    <w:rsid w:val="00144CFD"/>
    <w:rsid w:val="00146E1F"/>
    <w:rsid w:val="00151C6D"/>
    <w:rsid w:val="00152E1B"/>
    <w:rsid w:val="001670A9"/>
    <w:rsid w:val="00171BE7"/>
    <w:rsid w:val="0017654D"/>
    <w:rsid w:val="00184228"/>
    <w:rsid w:val="001901B7"/>
    <w:rsid w:val="00193030"/>
    <w:rsid w:val="001A129A"/>
    <w:rsid w:val="001A2C3B"/>
    <w:rsid w:val="001A44D7"/>
    <w:rsid w:val="001A5698"/>
    <w:rsid w:val="001A60A2"/>
    <w:rsid w:val="001A7A69"/>
    <w:rsid w:val="001B03C8"/>
    <w:rsid w:val="001B08A5"/>
    <w:rsid w:val="001B08C8"/>
    <w:rsid w:val="001C067E"/>
    <w:rsid w:val="001C2136"/>
    <w:rsid w:val="001C4BEF"/>
    <w:rsid w:val="001D0A9B"/>
    <w:rsid w:val="001D6DFB"/>
    <w:rsid w:val="001E0A61"/>
    <w:rsid w:val="001E2028"/>
    <w:rsid w:val="001E5046"/>
    <w:rsid w:val="0020008A"/>
    <w:rsid w:val="002008BD"/>
    <w:rsid w:val="002052DF"/>
    <w:rsid w:val="00205A58"/>
    <w:rsid w:val="00224C22"/>
    <w:rsid w:val="0022611B"/>
    <w:rsid w:val="002324AB"/>
    <w:rsid w:val="002362C7"/>
    <w:rsid w:val="00240DD0"/>
    <w:rsid w:val="00244076"/>
    <w:rsid w:val="00246898"/>
    <w:rsid w:val="0025067D"/>
    <w:rsid w:val="00255B2D"/>
    <w:rsid w:val="0025708A"/>
    <w:rsid w:val="00265259"/>
    <w:rsid w:val="00274817"/>
    <w:rsid w:val="002770E7"/>
    <w:rsid w:val="0028089D"/>
    <w:rsid w:val="00286F69"/>
    <w:rsid w:val="00297CC4"/>
    <w:rsid w:val="002A1E5E"/>
    <w:rsid w:val="002A58A4"/>
    <w:rsid w:val="002A7EEE"/>
    <w:rsid w:val="002B656B"/>
    <w:rsid w:val="002C0A09"/>
    <w:rsid w:val="002C18A8"/>
    <w:rsid w:val="002D4945"/>
    <w:rsid w:val="002D6E7D"/>
    <w:rsid w:val="002D7CF5"/>
    <w:rsid w:val="002E3C13"/>
    <w:rsid w:val="002E4CF8"/>
    <w:rsid w:val="002F1363"/>
    <w:rsid w:val="00305AE4"/>
    <w:rsid w:val="0030658C"/>
    <w:rsid w:val="00306B56"/>
    <w:rsid w:val="00310580"/>
    <w:rsid w:val="00320404"/>
    <w:rsid w:val="0032577A"/>
    <w:rsid w:val="00332A60"/>
    <w:rsid w:val="00332CD2"/>
    <w:rsid w:val="0033374E"/>
    <w:rsid w:val="0033381E"/>
    <w:rsid w:val="00333E2F"/>
    <w:rsid w:val="00340AA6"/>
    <w:rsid w:val="003438F5"/>
    <w:rsid w:val="0035100C"/>
    <w:rsid w:val="00361165"/>
    <w:rsid w:val="00371733"/>
    <w:rsid w:val="00382CF3"/>
    <w:rsid w:val="00384E7B"/>
    <w:rsid w:val="003855F8"/>
    <w:rsid w:val="00386773"/>
    <w:rsid w:val="0039067E"/>
    <w:rsid w:val="003D35F5"/>
    <w:rsid w:val="003D593D"/>
    <w:rsid w:val="003E3F3F"/>
    <w:rsid w:val="003E3F52"/>
    <w:rsid w:val="003E42C1"/>
    <w:rsid w:val="003F7245"/>
    <w:rsid w:val="003F76C4"/>
    <w:rsid w:val="00403C1F"/>
    <w:rsid w:val="004057CB"/>
    <w:rsid w:val="004071AD"/>
    <w:rsid w:val="00416771"/>
    <w:rsid w:val="0042060E"/>
    <w:rsid w:val="00423B26"/>
    <w:rsid w:val="00427AB0"/>
    <w:rsid w:val="00430FDB"/>
    <w:rsid w:val="004334C2"/>
    <w:rsid w:val="004364E4"/>
    <w:rsid w:val="004427FE"/>
    <w:rsid w:val="004456FA"/>
    <w:rsid w:val="004464EA"/>
    <w:rsid w:val="00446864"/>
    <w:rsid w:val="004476EC"/>
    <w:rsid w:val="00457D76"/>
    <w:rsid w:val="004714EA"/>
    <w:rsid w:val="00472AF8"/>
    <w:rsid w:val="00483264"/>
    <w:rsid w:val="00487AD3"/>
    <w:rsid w:val="00487CD5"/>
    <w:rsid w:val="00495B49"/>
    <w:rsid w:val="004A085B"/>
    <w:rsid w:val="004A67D6"/>
    <w:rsid w:val="004A70D3"/>
    <w:rsid w:val="004B3E07"/>
    <w:rsid w:val="004C0DEB"/>
    <w:rsid w:val="004C0F0C"/>
    <w:rsid w:val="004C13CE"/>
    <w:rsid w:val="004C3D65"/>
    <w:rsid w:val="004C4192"/>
    <w:rsid w:val="004C6640"/>
    <w:rsid w:val="004D0734"/>
    <w:rsid w:val="004E174F"/>
    <w:rsid w:val="004E2A80"/>
    <w:rsid w:val="004F632C"/>
    <w:rsid w:val="004F6860"/>
    <w:rsid w:val="00505174"/>
    <w:rsid w:val="00506E71"/>
    <w:rsid w:val="005334DC"/>
    <w:rsid w:val="00534C7A"/>
    <w:rsid w:val="00534E76"/>
    <w:rsid w:val="0054263E"/>
    <w:rsid w:val="00543432"/>
    <w:rsid w:val="00552387"/>
    <w:rsid w:val="0055581B"/>
    <w:rsid w:val="00555B17"/>
    <w:rsid w:val="00556950"/>
    <w:rsid w:val="0055791F"/>
    <w:rsid w:val="00563A69"/>
    <w:rsid w:val="005742A0"/>
    <w:rsid w:val="00575CAC"/>
    <w:rsid w:val="0058057F"/>
    <w:rsid w:val="00587573"/>
    <w:rsid w:val="00596018"/>
    <w:rsid w:val="005A03D0"/>
    <w:rsid w:val="005A4D84"/>
    <w:rsid w:val="005A56FC"/>
    <w:rsid w:val="005B1C23"/>
    <w:rsid w:val="005B2C83"/>
    <w:rsid w:val="005B4F6A"/>
    <w:rsid w:val="005C01D0"/>
    <w:rsid w:val="005E18D3"/>
    <w:rsid w:val="005F02EE"/>
    <w:rsid w:val="00603C54"/>
    <w:rsid w:val="00605579"/>
    <w:rsid w:val="00606685"/>
    <w:rsid w:val="006255F6"/>
    <w:rsid w:val="006255FF"/>
    <w:rsid w:val="0062579B"/>
    <w:rsid w:val="00630EE0"/>
    <w:rsid w:val="0063304D"/>
    <w:rsid w:val="00634F18"/>
    <w:rsid w:val="0063510B"/>
    <w:rsid w:val="00643931"/>
    <w:rsid w:val="00645B65"/>
    <w:rsid w:val="00657118"/>
    <w:rsid w:val="00663A2D"/>
    <w:rsid w:val="006651FC"/>
    <w:rsid w:val="00676521"/>
    <w:rsid w:val="00676728"/>
    <w:rsid w:val="00683E8F"/>
    <w:rsid w:val="006867A4"/>
    <w:rsid w:val="006A089E"/>
    <w:rsid w:val="006A4180"/>
    <w:rsid w:val="006A558C"/>
    <w:rsid w:val="006A6C12"/>
    <w:rsid w:val="006A6C6E"/>
    <w:rsid w:val="006B5247"/>
    <w:rsid w:val="006C2D86"/>
    <w:rsid w:val="006C5D24"/>
    <w:rsid w:val="006C6978"/>
    <w:rsid w:val="006D0ABD"/>
    <w:rsid w:val="006D2529"/>
    <w:rsid w:val="006D4CAF"/>
    <w:rsid w:val="006E0EAE"/>
    <w:rsid w:val="006E3F49"/>
    <w:rsid w:val="006E7B72"/>
    <w:rsid w:val="006E7C98"/>
    <w:rsid w:val="006F33AE"/>
    <w:rsid w:val="006F36AF"/>
    <w:rsid w:val="006F579F"/>
    <w:rsid w:val="007211EB"/>
    <w:rsid w:val="00725661"/>
    <w:rsid w:val="0072647B"/>
    <w:rsid w:val="00734925"/>
    <w:rsid w:val="007464D8"/>
    <w:rsid w:val="007473CE"/>
    <w:rsid w:val="00750917"/>
    <w:rsid w:val="00756B7A"/>
    <w:rsid w:val="007723F1"/>
    <w:rsid w:val="0077269F"/>
    <w:rsid w:val="00773D4E"/>
    <w:rsid w:val="0077484C"/>
    <w:rsid w:val="00782FF7"/>
    <w:rsid w:val="00795E8F"/>
    <w:rsid w:val="007A486B"/>
    <w:rsid w:val="007B7084"/>
    <w:rsid w:val="007B7D2B"/>
    <w:rsid w:val="007C05E2"/>
    <w:rsid w:val="007C14D0"/>
    <w:rsid w:val="007C4BD4"/>
    <w:rsid w:val="007F37EE"/>
    <w:rsid w:val="007F5AD7"/>
    <w:rsid w:val="007F6F3A"/>
    <w:rsid w:val="007F7C5A"/>
    <w:rsid w:val="0080432C"/>
    <w:rsid w:val="008064A0"/>
    <w:rsid w:val="00812F89"/>
    <w:rsid w:val="00816C6C"/>
    <w:rsid w:val="00817D5D"/>
    <w:rsid w:val="00817EEE"/>
    <w:rsid w:val="008252D1"/>
    <w:rsid w:val="00827B75"/>
    <w:rsid w:val="00830741"/>
    <w:rsid w:val="008451F4"/>
    <w:rsid w:val="00846662"/>
    <w:rsid w:val="00846B43"/>
    <w:rsid w:val="00847950"/>
    <w:rsid w:val="008507CD"/>
    <w:rsid w:val="00853B04"/>
    <w:rsid w:val="008540BE"/>
    <w:rsid w:val="00854E95"/>
    <w:rsid w:val="008668A8"/>
    <w:rsid w:val="00866934"/>
    <w:rsid w:val="0087147C"/>
    <w:rsid w:val="00877AC9"/>
    <w:rsid w:val="008816F1"/>
    <w:rsid w:val="00892C1C"/>
    <w:rsid w:val="008A137F"/>
    <w:rsid w:val="008A3597"/>
    <w:rsid w:val="008A5EFE"/>
    <w:rsid w:val="008B26B0"/>
    <w:rsid w:val="008B5643"/>
    <w:rsid w:val="008B680D"/>
    <w:rsid w:val="008B6C66"/>
    <w:rsid w:val="008B75DD"/>
    <w:rsid w:val="008C3A06"/>
    <w:rsid w:val="008C441E"/>
    <w:rsid w:val="008C65ED"/>
    <w:rsid w:val="008C6AC7"/>
    <w:rsid w:val="008C6BD8"/>
    <w:rsid w:val="008D1373"/>
    <w:rsid w:val="008D4E14"/>
    <w:rsid w:val="008E2021"/>
    <w:rsid w:val="008F2DF4"/>
    <w:rsid w:val="008F2F90"/>
    <w:rsid w:val="00904023"/>
    <w:rsid w:val="00905603"/>
    <w:rsid w:val="009111EA"/>
    <w:rsid w:val="00923F57"/>
    <w:rsid w:val="009309AA"/>
    <w:rsid w:val="00946400"/>
    <w:rsid w:val="00965A51"/>
    <w:rsid w:val="009671CA"/>
    <w:rsid w:val="00972962"/>
    <w:rsid w:val="00972FC5"/>
    <w:rsid w:val="00981956"/>
    <w:rsid w:val="00982BD5"/>
    <w:rsid w:val="00983918"/>
    <w:rsid w:val="009918CC"/>
    <w:rsid w:val="00996984"/>
    <w:rsid w:val="00996C24"/>
    <w:rsid w:val="009A0290"/>
    <w:rsid w:val="009B05F8"/>
    <w:rsid w:val="009B0913"/>
    <w:rsid w:val="009B3475"/>
    <w:rsid w:val="009B5DAD"/>
    <w:rsid w:val="009B62A8"/>
    <w:rsid w:val="009C3228"/>
    <w:rsid w:val="009C725B"/>
    <w:rsid w:val="009D23FA"/>
    <w:rsid w:val="009D266B"/>
    <w:rsid w:val="009E02E5"/>
    <w:rsid w:val="009E21D2"/>
    <w:rsid w:val="009E36D8"/>
    <w:rsid w:val="009E4104"/>
    <w:rsid w:val="009E6E38"/>
    <w:rsid w:val="00A00ABF"/>
    <w:rsid w:val="00A01F1F"/>
    <w:rsid w:val="00A06C3F"/>
    <w:rsid w:val="00A14D87"/>
    <w:rsid w:val="00A15EF5"/>
    <w:rsid w:val="00A173F3"/>
    <w:rsid w:val="00A24FDF"/>
    <w:rsid w:val="00A32B67"/>
    <w:rsid w:val="00A33BC3"/>
    <w:rsid w:val="00A3695A"/>
    <w:rsid w:val="00A53EF2"/>
    <w:rsid w:val="00A56182"/>
    <w:rsid w:val="00A614F7"/>
    <w:rsid w:val="00A72BE0"/>
    <w:rsid w:val="00A72F2B"/>
    <w:rsid w:val="00A746B4"/>
    <w:rsid w:val="00A74EE5"/>
    <w:rsid w:val="00A775A4"/>
    <w:rsid w:val="00A819DE"/>
    <w:rsid w:val="00A912E4"/>
    <w:rsid w:val="00A92404"/>
    <w:rsid w:val="00A93605"/>
    <w:rsid w:val="00A96B83"/>
    <w:rsid w:val="00A9764A"/>
    <w:rsid w:val="00AA376B"/>
    <w:rsid w:val="00AB06B2"/>
    <w:rsid w:val="00AB2DA5"/>
    <w:rsid w:val="00AC62A5"/>
    <w:rsid w:val="00AD6406"/>
    <w:rsid w:val="00AE0409"/>
    <w:rsid w:val="00AE0CC7"/>
    <w:rsid w:val="00AE6884"/>
    <w:rsid w:val="00AE7C04"/>
    <w:rsid w:val="00B001F4"/>
    <w:rsid w:val="00B0296E"/>
    <w:rsid w:val="00B03ACD"/>
    <w:rsid w:val="00B123DB"/>
    <w:rsid w:val="00B160C4"/>
    <w:rsid w:val="00B16697"/>
    <w:rsid w:val="00B268CE"/>
    <w:rsid w:val="00B27F04"/>
    <w:rsid w:val="00B3000B"/>
    <w:rsid w:val="00B34676"/>
    <w:rsid w:val="00B43123"/>
    <w:rsid w:val="00B43B12"/>
    <w:rsid w:val="00B50F53"/>
    <w:rsid w:val="00B53FB2"/>
    <w:rsid w:val="00B540BC"/>
    <w:rsid w:val="00B54EC2"/>
    <w:rsid w:val="00B604A5"/>
    <w:rsid w:val="00B613A1"/>
    <w:rsid w:val="00B6365B"/>
    <w:rsid w:val="00B636A3"/>
    <w:rsid w:val="00B80E71"/>
    <w:rsid w:val="00B90BCC"/>
    <w:rsid w:val="00B925F3"/>
    <w:rsid w:val="00B97929"/>
    <w:rsid w:val="00BB6FF5"/>
    <w:rsid w:val="00BC171F"/>
    <w:rsid w:val="00BC4455"/>
    <w:rsid w:val="00BD10BC"/>
    <w:rsid w:val="00BD62CB"/>
    <w:rsid w:val="00BD7550"/>
    <w:rsid w:val="00BE5140"/>
    <w:rsid w:val="00BF0016"/>
    <w:rsid w:val="00BF5764"/>
    <w:rsid w:val="00C03202"/>
    <w:rsid w:val="00C13F3F"/>
    <w:rsid w:val="00C17CA3"/>
    <w:rsid w:val="00C2083A"/>
    <w:rsid w:val="00C2476C"/>
    <w:rsid w:val="00C31177"/>
    <w:rsid w:val="00C3291B"/>
    <w:rsid w:val="00C3316E"/>
    <w:rsid w:val="00C4029B"/>
    <w:rsid w:val="00C42251"/>
    <w:rsid w:val="00C468FA"/>
    <w:rsid w:val="00C512F4"/>
    <w:rsid w:val="00C53498"/>
    <w:rsid w:val="00C53C8B"/>
    <w:rsid w:val="00C576EA"/>
    <w:rsid w:val="00C62B66"/>
    <w:rsid w:val="00C71A2A"/>
    <w:rsid w:val="00C729D5"/>
    <w:rsid w:val="00C74827"/>
    <w:rsid w:val="00C77D35"/>
    <w:rsid w:val="00C86E93"/>
    <w:rsid w:val="00C93DB8"/>
    <w:rsid w:val="00CC2F39"/>
    <w:rsid w:val="00CC315E"/>
    <w:rsid w:val="00CC35A5"/>
    <w:rsid w:val="00CD2054"/>
    <w:rsid w:val="00CD6DD2"/>
    <w:rsid w:val="00CE0644"/>
    <w:rsid w:val="00CE0EE1"/>
    <w:rsid w:val="00CE2C95"/>
    <w:rsid w:val="00CE4E86"/>
    <w:rsid w:val="00CF3ECE"/>
    <w:rsid w:val="00CF746A"/>
    <w:rsid w:val="00D007BE"/>
    <w:rsid w:val="00D0154F"/>
    <w:rsid w:val="00D0439E"/>
    <w:rsid w:val="00D127DD"/>
    <w:rsid w:val="00D129C1"/>
    <w:rsid w:val="00D31E19"/>
    <w:rsid w:val="00D35563"/>
    <w:rsid w:val="00D41F6E"/>
    <w:rsid w:val="00D45485"/>
    <w:rsid w:val="00D52670"/>
    <w:rsid w:val="00D52D3A"/>
    <w:rsid w:val="00D570E4"/>
    <w:rsid w:val="00D603FD"/>
    <w:rsid w:val="00D61555"/>
    <w:rsid w:val="00D64185"/>
    <w:rsid w:val="00D6448D"/>
    <w:rsid w:val="00D6621F"/>
    <w:rsid w:val="00D732B5"/>
    <w:rsid w:val="00D74029"/>
    <w:rsid w:val="00D77F0F"/>
    <w:rsid w:val="00D91693"/>
    <w:rsid w:val="00D94810"/>
    <w:rsid w:val="00DA0E02"/>
    <w:rsid w:val="00DA36F2"/>
    <w:rsid w:val="00DC0876"/>
    <w:rsid w:val="00DC325A"/>
    <w:rsid w:val="00DE3986"/>
    <w:rsid w:val="00DF3ABD"/>
    <w:rsid w:val="00DF5055"/>
    <w:rsid w:val="00DF5A2F"/>
    <w:rsid w:val="00DF6063"/>
    <w:rsid w:val="00DF671D"/>
    <w:rsid w:val="00E01EB8"/>
    <w:rsid w:val="00E0763C"/>
    <w:rsid w:val="00E077CA"/>
    <w:rsid w:val="00E10D4E"/>
    <w:rsid w:val="00E114CE"/>
    <w:rsid w:val="00E153B5"/>
    <w:rsid w:val="00E165A6"/>
    <w:rsid w:val="00E2048F"/>
    <w:rsid w:val="00E22B90"/>
    <w:rsid w:val="00E2587A"/>
    <w:rsid w:val="00E34012"/>
    <w:rsid w:val="00E34597"/>
    <w:rsid w:val="00E352F7"/>
    <w:rsid w:val="00E50B46"/>
    <w:rsid w:val="00E55B1A"/>
    <w:rsid w:val="00E57F20"/>
    <w:rsid w:val="00E75003"/>
    <w:rsid w:val="00E77A73"/>
    <w:rsid w:val="00E801DC"/>
    <w:rsid w:val="00E82889"/>
    <w:rsid w:val="00E85B5D"/>
    <w:rsid w:val="00E93D18"/>
    <w:rsid w:val="00EB013C"/>
    <w:rsid w:val="00EB360A"/>
    <w:rsid w:val="00EB5476"/>
    <w:rsid w:val="00EB7532"/>
    <w:rsid w:val="00EC06F7"/>
    <w:rsid w:val="00EC22A2"/>
    <w:rsid w:val="00EC5B56"/>
    <w:rsid w:val="00ED0847"/>
    <w:rsid w:val="00ED1D5B"/>
    <w:rsid w:val="00EE78B6"/>
    <w:rsid w:val="00EE7D57"/>
    <w:rsid w:val="00F0301A"/>
    <w:rsid w:val="00F042E7"/>
    <w:rsid w:val="00F115C7"/>
    <w:rsid w:val="00F13400"/>
    <w:rsid w:val="00F24FBB"/>
    <w:rsid w:val="00F3374D"/>
    <w:rsid w:val="00F67BB0"/>
    <w:rsid w:val="00F70FCD"/>
    <w:rsid w:val="00F718EB"/>
    <w:rsid w:val="00F732E3"/>
    <w:rsid w:val="00F73D6A"/>
    <w:rsid w:val="00F755BF"/>
    <w:rsid w:val="00F77801"/>
    <w:rsid w:val="00F77D16"/>
    <w:rsid w:val="00F900BE"/>
    <w:rsid w:val="00F9435B"/>
    <w:rsid w:val="00FA2720"/>
    <w:rsid w:val="00FA77B1"/>
    <w:rsid w:val="00FB047A"/>
    <w:rsid w:val="00FB0E82"/>
    <w:rsid w:val="00FC599D"/>
    <w:rsid w:val="00FC68A8"/>
    <w:rsid w:val="00FD15E7"/>
    <w:rsid w:val="00FD19C3"/>
    <w:rsid w:val="00FD3708"/>
    <w:rsid w:val="00FD482A"/>
    <w:rsid w:val="00FE19BD"/>
    <w:rsid w:val="00FE253C"/>
    <w:rsid w:val="00FF3472"/>
    <w:rsid w:val="00FF6348"/>
    <w:rsid w:val="00FF683B"/>
    <w:rsid w:val="012073A2"/>
    <w:rsid w:val="01973053"/>
    <w:rsid w:val="027E74CA"/>
    <w:rsid w:val="034B5463"/>
    <w:rsid w:val="04DB3C44"/>
    <w:rsid w:val="0CF43C8A"/>
    <w:rsid w:val="0D4967B3"/>
    <w:rsid w:val="0DA87EC0"/>
    <w:rsid w:val="0F447B05"/>
    <w:rsid w:val="0FEC3E14"/>
    <w:rsid w:val="12A53D1F"/>
    <w:rsid w:val="134C146A"/>
    <w:rsid w:val="14377FD0"/>
    <w:rsid w:val="14856F74"/>
    <w:rsid w:val="15C0748F"/>
    <w:rsid w:val="16174E54"/>
    <w:rsid w:val="16BE53A8"/>
    <w:rsid w:val="17A35DDF"/>
    <w:rsid w:val="18787EC5"/>
    <w:rsid w:val="19E84073"/>
    <w:rsid w:val="1AEF3D03"/>
    <w:rsid w:val="1B7E0E69"/>
    <w:rsid w:val="1C136E65"/>
    <w:rsid w:val="1CC031EA"/>
    <w:rsid w:val="1EFA407E"/>
    <w:rsid w:val="1F126151"/>
    <w:rsid w:val="21604DF6"/>
    <w:rsid w:val="21B878C1"/>
    <w:rsid w:val="22723962"/>
    <w:rsid w:val="241C4DDC"/>
    <w:rsid w:val="24CD0EEF"/>
    <w:rsid w:val="24D067A5"/>
    <w:rsid w:val="27640417"/>
    <w:rsid w:val="29204D61"/>
    <w:rsid w:val="29F563F0"/>
    <w:rsid w:val="2B97780B"/>
    <w:rsid w:val="2CCB46E5"/>
    <w:rsid w:val="2E2A5CB9"/>
    <w:rsid w:val="2E6073FD"/>
    <w:rsid w:val="2F24002C"/>
    <w:rsid w:val="31AE15C3"/>
    <w:rsid w:val="31FF6CE2"/>
    <w:rsid w:val="35BB3EF4"/>
    <w:rsid w:val="369C4E13"/>
    <w:rsid w:val="386B0FD9"/>
    <w:rsid w:val="3933479C"/>
    <w:rsid w:val="396D1326"/>
    <w:rsid w:val="3B97665A"/>
    <w:rsid w:val="3E046715"/>
    <w:rsid w:val="3EE2552D"/>
    <w:rsid w:val="46ED03C2"/>
    <w:rsid w:val="484F252F"/>
    <w:rsid w:val="4A8A1CA2"/>
    <w:rsid w:val="4B011028"/>
    <w:rsid w:val="4C661C38"/>
    <w:rsid w:val="4C9A5EA5"/>
    <w:rsid w:val="4EE2079C"/>
    <w:rsid w:val="4F4E509D"/>
    <w:rsid w:val="50D543D0"/>
    <w:rsid w:val="51885345"/>
    <w:rsid w:val="52F40A7A"/>
    <w:rsid w:val="53AB37CE"/>
    <w:rsid w:val="555F515E"/>
    <w:rsid w:val="579529A0"/>
    <w:rsid w:val="5B20154B"/>
    <w:rsid w:val="5DB11630"/>
    <w:rsid w:val="5EB85928"/>
    <w:rsid w:val="5F7F05A5"/>
    <w:rsid w:val="60090E87"/>
    <w:rsid w:val="616855EF"/>
    <w:rsid w:val="62E269BE"/>
    <w:rsid w:val="63273FE2"/>
    <w:rsid w:val="633C4553"/>
    <w:rsid w:val="635E1DC8"/>
    <w:rsid w:val="63F8153B"/>
    <w:rsid w:val="66BF71C4"/>
    <w:rsid w:val="68A1291D"/>
    <w:rsid w:val="68B76BCA"/>
    <w:rsid w:val="68D12C7B"/>
    <w:rsid w:val="693646B5"/>
    <w:rsid w:val="69604790"/>
    <w:rsid w:val="6F100594"/>
    <w:rsid w:val="6FB05B67"/>
    <w:rsid w:val="70241AA7"/>
    <w:rsid w:val="7221670E"/>
    <w:rsid w:val="73222030"/>
    <w:rsid w:val="74B64137"/>
    <w:rsid w:val="76552FDB"/>
    <w:rsid w:val="77A46809"/>
    <w:rsid w:val="793E45B1"/>
    <w:rsid w:val="7A5B26E7"/>
    <w:rsid w:val="7A610B9B"/>
    <w:rsid w:val="7AFA5663"/>
    <w:rsid w:val="7DAB739D"/>
    <w:rsid w:val="7EBB4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d">
    <w:name w:val="Normal"/>
    <w:qFormat/>
    <w:rsid w:val="0039067E"/>
    <w:pPr>
      <w:widowControl w:val="0"/>
      <w:jc w:val="both"/>
    </w:pPr>
    <w:rPr>
      <w:rFonts w:ascii="Times New Roman" w:hAnsi="Times New Roman"/>
      <w:kern w:val="2"/>
      <w:sz w:val="21"/>
      <w:szCs w:val="24"/>
    </w:rPr>
  </w:style>
  <w:style w:type="paragraph" w:styleId="3">
    <w:name w:val="heading 3"/>
    <w:basedOn w:val="ad"/>
    <w:next w:val="ad"/>
    <w:semiHidden/>
    <w:unhideWhenUsed/>
    <w:qFormat/>
    <w:rsid w:val="0039067E"/>
    <w:pPr>
      <w:spacing w:beforeAutospacing="1" w:afterAutospacing="1"/>
      <w:jc w:val="left"/>
      <w:outlineLvl w:val="2"/>
    </w:pPr>
    <w:rPr>
      <w:rFonts w:ascii="宋体" w:hAnsi="宋体" w:hint="eastAsia"/>
      <w:b/>
      <w:kern w:val="0"/>
      <w:sz w:val="27"/>
      <w:szCs w:val="27"/>
    </w:rPr>
  </w:style>
  <w:style w:type="character" w:default="1" w:styleId="ae">
    <w:name w:val="Default Paragraph Font"/>
    <w:uiPriority w:val="1"/>
    <w:semiHidden/>
    <w:unhideWhenUsed/>
  </w:style>
  <w:style w:type="table" w:default="1" w:styleId="af">
    <w:name w:val="Normal Table"/>
    <w:uiPriority w:val="99"/>
    <w:semiHidden/>
    <w:unhideWhenUsed/>
    <w:qFormat/>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Balloon Text"/>
    <w:basedOn w:val="ad"/>
    <w:link w:val="Char"/>
    <w:qFormat/>
    <w:rsid w:val="0039067E"/>
    <w:rPr>
      <w:sz w:val="18"/>
      <w:szCs w:val="18"/>
    </w:rPr>
  </w:style>
  <w:style w:type="paragraph" w:styleId="af2">
    <w:name w:val="footer"/>
    <w:basedOn w:val="ad"/>
    <w:link w:val="Char0"/>
    <w:uiPriority w:val="99"/>
    <w:qFormat/>
    <w:rsid w:val="0039067E"/>
    <w:pPr>
      <w:tabs>
        <w:tab w:val="center" w:pos="4153"/>
        <w:tab w:val="right" w:pos="8306"/>
      </w:tabs>
      <w:snapToGrid w:val="0"/>
      <w:jc w:val="left"/>
    </w:pPr>
    <w:rPr>
      <w:sz w:val="18"/>
      <w:szCs w:val="18"/>
    </w:rPr>
  </w:style>
  <w:style w:type="paragraph" w:styleId="af3">
    <w:name w:val="header"/>
    <w:basedOn w:val="ad"/>
    <w:link w:val="Char1"/>
    <w:qFormat/>
    <w:rsid w:val="0039067E"/>
    <w:pPr>
      <w:pBdr>
        <w:bottom w:val="single" w:sz="6" w:space="1" w:color="auto"/>
      </w:pBdr>
      <w:tabs>
        <w:tab w:val="center" w:pos="4153"/>
        <w:tab w:val="right" w:pos="8306"/>
      </w:tabs>
      <w:snapToGrid w:val="0"/>
      <w:jc w:val="center"/>
    </w:pPr>
    <w:rPr>
      <w:sz w:val="18"/>
      <w:szCs w:val="18"/>
    </w:rPr>
  </w:style>
  <w:style w:type="paragraph" w:styleId="HTML">
    <w:name w:val="HTML Preformatted"/>
    <w:basedOn w:val="ad"/>
    <w:link w:val="HTMLChar"/>
    <w:uiPriority w:val="99"/>
    <w:unhideWhenUsed/>
    <w:qFormat/>
    <w:rsid w:val="0039067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f4">
    <w:name w:val="Table Grid"/>
    <w:basedOn w:val="af"/>
    <w:uiPriority w:val="59"/>
    <w:qFormat/>
    <w:rsid w:val="0039067E"/>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e"/>
    <w:qFormat/>
    <w:rsid w:val="0039067E"/>
    <w:rPr>
      <w:b/>
    </w:rPr>
  </w:style>
  <w:style w:type="character" w:styleId="af6">
    <w:name w:val="Hyperlink"/>
    <w:basedOn w:val="ae"/>
    <w:uiPriority w:val="99"/>
    <w:unhideWhenUsed/>
    <w:qFormat/>
    <w:rsid w:val="0039067E"/>
    <w:rPr>
      <w:color w:val="0000FF"/>
      <w:u w:val="single"/>
    </w:rPr>
  </w:style>
  <w:style w:type="paragraph" w:styleId="af7">
    <w:name w:val="List Paragraph"/>
    <w:basedOn w:val="ad"/>
    <w:qFormat/>
    <w:rsid w:val="0039067E"/>
    <w:pPr>
      <w:ind w:firstLineChars="200" w:firstLine="420"/>
    </w:pPr>
    <w:rPr>
      <w:szCs w:val="22"/>
    </w:rPr>
  </w:style>
  <w:style w:type="paragraph" w:customStyle="1" w:styleId="af8">
    <w:name w:val="标准文件_段"/>
    <w:link w:val="Char2"/>
    <w:qFormat/>
    <w:rsid w:val="0039067E"/>
    <w:pPr>
      <w:autoSpaceDE w:val="0"/>
      <w:autoSpaceDN w:val="0"/>
      <w:ind w:firstLineChars="200" w:firstLine="200"/>
      <w:jc w:val="both"/>
    </w:pPr>
    <w:rPr>
      <w:rFonts w:ascii="宋体" w:hAnsi="Times New Roman"/>
      <w:sz w:val="21"/>
    </w:rPr>
  </w:style>
  <w:style w:type="character" w:customStyle="1" w:styleId="Char2">
    <w:name w:val="标准文件_段 Char"/>
    <w:link w:val="af8"/>
    <w:qFormat/>
    <w:rsid w:val="0039067E"/>
    <w:rPr>
      <w:rFonts w:ascii="宋体"/>
      <w:sz w:val="21"/>
    </w:rPr>
  </w:style>
  <w:style w:type="character" w:customStyle="1" w:styleId="Char1">
    <w:name w:val="页眉 Char"/>
    <w:basedOn w:val="ae"/>
    <w:link w:val="af3"/>
    <w:qFormat/>
    <w:rsid w:val="0039067E"/>
    <w:rPr>
      <w:rFonts w:ascii="Times New Roman" w:hAnsi="Times New Roman"/>
      <w:kern w:val="2"/>
      <w:sz w:val="18"/>
      <w:szCs w:val="18"/>
    </w:rPr>
  </w:style>
  <w:style w:type="character" w:customStyle="1" w:styleId="Char0">
    <w:name w:val="页脚 Char"/>
    <w:basedOn w:val="ae"/>
    <w:link w:val="af2"/>
    <w:uiPriority w:val="99"/>
    <w:rsid w:val="0039067E"/>
    <w:rPr>
      <w:rFonts w:ascii="Times New Roman" w:hAnsi="Times New Roman"/>
      <w:kern w:val="2"/>
      <w:sz w:val="18"/>
      <w:szCs w:val="18"/>
    </w:rPr>
  </w:style>
  <w:style w:type="character" w:customStyle="1" w:styleId="Char">
    <w:name w:val="批注框文本 Char"/>
    <w:basedOn w:val="ae"/>
    <w:link w:val="af1"/>
    <w:rsid w:val="0039067E"/>
    <w:rPr>
      <w:rFonts w:ascii="Times New Roman" w:hAnsi="Times New Roman"/>
      <w:kern w:val="2"/>
      <w:sz w:val="18"/>
      <w:szCs w:val="18"/>
    </w:rPr>
  </w:style>
  <w:style w:type="paragraph" w:customStyle="1" w:styleId="a9">
    <w:name w:val="标准文件_二级条标题"/>
    <w:next w:val="af8"/>
    <w:qFormat/>
    <w:rsid w:val="0039067E"/>
    <w:pPr>
      <w:widowControl w:val="0"/>
      <w:numPr>
        <w:ilvl w:val="3"/>
        <w:numId w:val="1"/>
      </w:numPr>
      <w:spacing w:beforeLines="50" w:afterLines="50"/>
      <w:jc w:val="both"/>
      <w:outlineLvl w:val="2"/>
    </w:pPr>
    <w:rPr>
      <w:rFonts w:ascii="黑体" w:eastAsia="黑体" w:hAnsi="Times New Roman"/>
      <w:sz w:val="21"/>
    </w:rPr>
  </w:style>
  <w:style w:type="paragraph" w:customStyle="1" w:styleId="aa">
    <w:name w:val="标准文件_三级条标题"/>
    <w:basedOn w:val="a9"/>
    <w:next w:val="af8"/>
    <w:qFormat/>
    <w:rsid w:val="0039067E"/>
    <w:pPr>
      <w:widowControl/>
      <w:numPr>
        <w:ilvl w:val="4"/>
      </w:numPr>
      <w:outlineLvl w:val="3"/>
    </w:pPr>
  </w:style>
  <w:style w:type="paragraph" w:customStyle="1" w:styleId="ab">
    <w:name w:val="标准文件_四级条标题"/>
    <w:next w:val="af8"/>
    <w:qFormat/>
    <w:rsid w:val="0039067E"/>
    <w:pPr>
      <w:widowControl w:val="0"/>
      <w:numPr>
        <w:ilvl w:val="5"/>
        <w:numId w:val="1"/>
      </w:numPr>
      <w:spacing w:beforeLines="50" w:afterLines="50"/>
      <w:jc w:val="both"/>
      <w:outlineLvl w:val="4"/>
    </w:pPr>
    <w:rPr>
      <w:rFonts w:ascii="黑体" w:eastAsia="黑体" w:hAnsi="Times New Roman"/>
      <w:sz w:val="21"/>
    </w:rPr>
  </w:style>
  <w:style w:type="paragraph" w:customStyle="1" w:styleId="ac">
    <w:name w:val="标准文件_五级条标题"/>
    <w:next w:val="af8"/>
    <w:qFormat/>
    <w:rsid w:val="0039067E"/>
    <w:pPr>
      <w:widowControl w:val="0"/>
      <w:numPr>
        <w:ilvl w:val="6"/>
        <w:numId w:val="1"/>
      </w:numPr>
      <w:spacing w:beforeLines="50" w:afterLines="50"/>
      <w:jc w:val="both"/>
      <w:outlineLvl w:val="5"/>
    </w:pPr>
    <w:rPr>
      <w:rFonts w:ascii="黑体" w:eastAsia="黑体" w:hAnsi="Times New Roman"/>
      <w:sz w:val="21"/>
    </w:rPr>
  </w:style>
  <w:style w:type="paragraph" w:customStyle="1" w:styleId="a7">
    <w:name w:val="标准文件_章标题"/>
    <w:next w:val="af8"/>
    <w:qFormat/>
    <w:rsid w:val="0039067E"/>
    <w:pPr>
      <w:numPr>
        <w:ilvl w:val="1"/>
        <w:numId w:val="1"/>
      </w:numPr>
      <w:spacing w:beforeLines="100" w:afterLines="100"/>
      <w:jc w:val="both"/>
      <w:outlineLvl w:val="0"/>
    </w:pPr>
    <w:rPr>
      <w:rFonts w:ascii="黑体" w:eastAsia="黑体" w:hAnsi="Times New Roman"/>
      <w:sz w:val="21"/>
    </w:rPr>
  </w:style>
  <w:style w:type="paragraph" w:customStyle="1" w:styleId="a8">
    <w:name w:val="标准文件_一级条标题"/>
    <w:basedOn w:val="a7"/>
    <w:next w:val="af8"/>
    <w:qFormat/>
    <w:rsid w:val="0039067E"/>
    <w:pPr>
      <w:numPr>
        <w:ilvl w:val="2"/>
      </w:numPr>
      <w:spacing w:beforeLines="50" w:afterLines="50"/>
      <w:outlineLvl w:val="1"/>
    </w:pPr>
  </w:style>
  <w:style w:type="paragraph" w:customStyle="1" w:styleId="a6">
    <w:name w:val="前言标题"/>
    <w:next w:val="ad"/>
    <w:qFormat/>
    <w:rsid w:val="0039067E"/>
    <w:pPr>
      <w:numPr>
        <w:numId w:val="1"/>
      </w:numPr>
      <w:shd w:val="clear" w:color="FFFFFF" w:fill="FFFFFF"/>
      <w:spacing w:before="540" w:after="600"/>
      <w:jc w:val="center"/>
      <w:outlineLvl w:val="0"/>
    </w:pPr>
    <w:rPr>
      <w:rFonts w:ascii="黑体" w:eastAsia="黑体" w:hAnsi="Times New Roman"/>
      <w:sz w:val="32"/>
    </w:rPr>
  </w:style>
  <w:style w:type="paragraph" w:customStyle="1" w:styleId="af9">
    <w:name w:val="标准文件_二级无标题"/>
    <w:basedOn w:val="a9"/>
    <w:qFormat/>
    <w:rsid w:val="0039067E"/>
    <w:pPr>
      <w:spacing w:beforeLines="0" w:afterLines="0"/>
      <w:outlineLvl w:val="9"/>
    </w:pPr>
    <w:rPr>
      <w:rFonts w:ascii="宋体" w:eastAsia="宋体"/>
    </w:rPr>
  </w:style>
  <w:style w:type="character" w:customStyle="1" w:styleId="Char3">
    <w:name w:val="段 Char"/>
    <w:link w:val="afa"/>
    <w:qFormat/>
    <w:rsid w:val="0039067E"/>
    <w:rPr>
      <w:rFonts w:ascii="宋体"/>
      <w:sz w:val="21"/>
    </w:rPr>
  </w:style>
  <w:style w:type="paragraph" w:customStyle="1" w:styleId="afa">
    <w:name w:val="段"/>
    <w:link w:val="Char3"/>
    <w:qFormat/>
    <w:rsid w:val="0039067E"/>
    <w:pPr>
      <w:autoSpaceDE w:val="0"/>
      <w:autoSpaceDN w:val="0"/>
      <w:ind w:firstLineChars="200" w:firstLine="200"/>
      <w:jc w:val="both"/>
    </w:pPr>
    <w:rPr>
      <w:rFonts w:ascii="宋体"/>
      <w:sz w:val="21"/>
    </w:rPr>
  </w:style>
  <w:style w:type="paragraph" w:customStyle="1" w:styleId="a1">
    <w:name w:val="一级条标题"/>
    <w:next w:val="afa"/>
    <w:qFormat/>
    <w:rsid w:val="0039067E"/>
    <w:pPr>
      <w:numPr>
        <w:ilvl w:val="1"/>
        <w:numId w:val="2"/>
      </w:numPr>
      <w:spacing w:beforeLines="50" w:afterLines="50"/>
      <w:outlineLvl w:val="2"/>
    </w:pPr>
    <w:rPr>
      <w:rFonts w:ascii="黑体" w:eastAsia="黑体" w:hAnsi="Times New Roman"/>
      <w:sz w:val="21"/>
      <w:szCs w:val="21"/>
    </w:rPr>
  </w:style>
  <w:style w:type="paragraph" w:customStyle="1" w:styleId="a0">
    <w:name w:val="章标题"/>
    <w:next w:val="afa"/>
    <w:qFormat/>
    <w:rsid w:val="0039067E"/>
    <w:pPr>
      <w:numPr>
        <w:numId w:val="2"/>
      </w:numPr>
      <w:spacing w:beforeLines="100" w:afterLines="100"/>
      <w:jc w:val="both"/>
      <w:outlineLvl w:val="1"/>
    </w:pPr>
    <w:rPr>
      <w:rFonts w:ascii="黑体" w:eastAsia="黑体" w:hAnsi="Times New Roman"/>
      <w:sz w:val="21"/>
    </w:rPr>
  </w:style>
  <w:style w:type="paragraph" w:customStyle="1" w:styleId="a2">
    <w:name w:val="二级条标题"/>
    <w:basedOn w:val="a1"/>
    <w:next w:val="afa"/>
    <w:qFormat/>
    <w:rsid w:val="0039067E"/>
    <w:pPr>
      <w:numPr>
        <w:ilvl w:val="2"/>
      </w:numPr>
      <w:spacing w:before="50" w:after="50"/>
      <w:outlineLvl w:val="3"/>
    </w:pPr>
  </w:style>
  <w:style w:type="paragraph" w:customStyle="1" w:styleId="a3">
    <w:name w:val="三级条标题"/>
    <w:basedOn w:val="a2"/>
    <w:next w:val="afa"/>
    <w:qFormat/>
    <w:rsid w:val="0039067E"/>
    <w:pPr>
      <w:numPr>
        <w:ilvl w:val="3"/>
      </w:numPr>
      <w:outlineLvl w:val="4"/>
    </w:pPr>
  </w:style>
  <w:style w:type="paragraph" w:customStyle="1" w:styleId="a4">
    <w:name w:val="四级条标题"/>
    <w:basedOn w:val="a3"/>
    <w:next w:val="afa"/>
    <w:qFormat/>
    <w:rsid w:val="0039067E"/>
    <w:pPr>
      <w:numPr>
        <w:ilvl w:val="4"/>
      </w:numPr>
      <w:outlineLvl w:val="5"/>
    </w:pPr>
  </w:style>
  <w:style w:type="paragraph" w:customStyle="1" w:styleId="a5">
    <w:name w:val="五级条标题"/>
    <w:basedOn w:val="a4"/>
    <w:next w:val="afa"/>
    <w:qFormat/>
    <w:rsid w:val="0039067E"/>
    <w:pPr>
      <w:numPr>
        <w:ilvl w:val="5"/>
      </w:numPr>
      <w:outlineLvl w:val="6"/>
    </w:pPr>
  </w:style>
  <w:style w:type="paragraph" w:customStyle="1" w:styleId="a">
    <w:name w:val="标准文件_术语条一"/>
    <w:basedOn w:val="ad"/>
    <w:next w:val="af8"/>
    <w:qFormat/>
    <w:rsid w:val="0039067E"/>
    <w:pPr>
      <w:widowControl/>
      <w:numPr>
        <w:ilvl w:val="2"/>
        <w:numId w:val="3"/>
      </w:numPr>
    </w:pPr>
    <w:rPr>
      <w:rFonts w:ascii="宋体"/>
      <w:kern w:val="0"/>
      <w:szCs w:val="20"/>
    </w:rPr>
  </w:style>
  <w:style w:type="paragraph" w:customStyle="1" w:styleId="1">
    <w:name w:val="正文1"/>
    <w:qFormat/>
    <w:rsid w:val="0039067E"/>
    <w:pPr>
      <w:jc w:val="both"/>
    </w:pPr>
    <w:rPr>
      <w:rFonts w:ascii="Times New Roman" w:hAnsi="Times New Roman"/>
      <w:kern w:val="2"/>
      <w:sz w:val="21"/>
      <w:szCs w:val="21"/>
    </w:rPr>
  </w:style>
  <w:style w:type="character" w:customStyle="1" w:styleId="HTMLChar">
    <w:name w:val="HTML 预设格式 Char"/>
    <w:basedOn w:val="ae"/>
    <w:link w:val="HTML"/>
    <w:uiPriority w:val="99"/>
    <w:rsid w:val="0039067E"/>
    <w:rPr>
      <w:rFonts w:ascii="宋体" w:hAnsi="宋体" w:cs="宋体"/>
      <w:sz w:val="24"/>
      <w:szCs w:val="24"/>
    </w:rPr>
  </w:style>
  <w:style w:type="paragraph" w:styleId="afb">
    <w:name w:val="No Spacing"/>
    <w:uiPriority w:val="1"/>
    <w:qFormat/>
    <w:rsid w:val="0039067E"/>
    <w:pPr>
      <w:adjustRightInd w:val="0"/>
      <w:snapToGrid w:val="0"/>
    </w:pPr>
    <w:rPr>
      <w:rFonts w:ascii="Tahoma" w:eastAsia="微软雅黑" w:hAnsi="Tahoma"/>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C378DA-3B95-45C5-9206-7180361DA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19</Pages>
  <Words>1445</Words>
  <Characters>8239</Characters>
  <Application>Microsoft Office Word</Application>
  <DocSecurity>0</DocSecurity>
  <Lines>68</Lines>
  <Paragraphs>19</Paragraphs>
  <ScaleCrop>false</ScaleCrop>
  <Company/>
  <LinksUpToDate>false</LinksUpToDate>
  <CharactersWithSpaces>9665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422</cp:revision>
  <dcterms:created xsi:type="dcterms:W3CDTF">2020-12-08T06:37:00Z</dcterms:created>
  <dcterms:modified xsi:type="dcterms:W3CDTF">2022-04-07T02:19:00Z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A666073200BE44999EDDB0742E2B0257</vt:lpwstr>
  </property>
</Properties>
</file>